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7" w:rsidRDefault="009D0B15" w:rsidP="0044222F">
      <w:pPr>
        <w:pStyle w:val="a9"/>
        <w:rPr>
          <w:sz w:val="12"/>
          <w:szCs w:val="12"/>
          <w:lang w:val="en-US"/>
        </w:rPr>
      </w:pPr>
      <w:r>
        <w:rPr>
          <w:sz w:val="24"/>
          <w:szCs w:val="24"/>
          <w:lang w:val="en-US"/>
        </w:rPr>
        <w:drawing>
          <wp:inline distT="0" distB="0" distL="0" distR="0">
            <wp:extent cx="711200" cy="977900"/>
            <wp:effectExtent l="0" t="0" r="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77" w:rsidRDefault="00F34877" w:rsidP="0044222F">
      <w:pPr>
        <w:pStyle w:val="a7"/>
        <w:rPr>
          <w:sz w:val="12"/>
          <w:szCs w:val="12"/>
          <w:lang w:val="en-US"/>
        </w:rPr>
      </w:pPr>
    </w:p>
    <w:p w:rsidR="00F34877" w:rsidRDefault="00F34877" w:rsidP="0044222F">
      <w:pPr>
        <w:pStyle w:val="a9"/>
        <w:rPr>
          <w:w w:val="115"/>
        </w:rPr>
      </w:pPr>
      <w:r>
        <w:rPr>
          <w:w w:val="115"/>
        </w:rPr>
        <w:t>АДМИНИСТРАЦИЯ</w:t>
      </w:r>
    </w:p>
    <w:p w:rsidR="00F34877" w:rsidRDefault="00F34877" w:rsidP="0044222F">
      <w:pPr>
        <w:pStyle w:val="a7"/>
        <w:spacing w:before="0"/>
        <w:rPr>
          <w:noProof w:val="0"/>
          <w:sz w:val="12"/>
        </w:rPr>
      </w:pPr>
    </w:p>
    <w:p w:rsidR="00F34877" w:rsidRDefault="00F34877" w:rsidP="0044222F">
      <w:pPr>
        <w:pStyle w:val="a7"/>
        <w:spacing w:before="0"/>
        <w:rPr>
          <w:noProof w:val="0"/>
        </w:rPr>
      </w:pPr>
      <w:r>
        <w:t>МУНИЦИПАЛЬНОГО ОБРАЗОВАНИЯ</w:t>
      </w:r>
    </w:p>
    <w:p w:rsidR="00F34877" w:rsidRDefault="00F34877" w:rsidP="0044222F">
      <w:pPr>
        <w:pStyle w:val="a7"/>
        <w:spacing w:before="0"/>
        <w:rPr>
          <w:noProof w:val="0"/>
        </w:rPr>
      </w:pPr>
      <w:r>
        <w:t>ЛЮБЕРЕЦК</w:t>
      </w:r>
      <w:r>
        <w:rPr>
          <w:noProof w:val="0"/>
        </w:rPr>
        <w:t>ИЙ</w:t>
      </w:r>
      <w:r>
        <w:t xml:space="preserve"> МУНИЦИПАЛЬНЫЙ РАЙОН</w:t>
      </w:r>
      <w:r>
        <w:rPr>
          <w:noProof w:val="0"/>
        </w:rPr>
        <w:br/>
      </w:r>
      <w:r>
        <w:t>МОСКОВСКОЙ ОБЛАСТИ</w:t>
      </w:r>
    </w:p>
    <w:p w:rsidR="00F34877" w:rsidRDefault="00F34877" w:rsidP="0044222F">
      <w:pPr>
        <w:pStyle w:val="aa"/>
      </w:pPr>
    </w:p>
    <w:p w:rsidR="00F34877" w:rsidRDefault="00F34877" w:rsidP="0044222F">
      <w:pPr>
        <w:pStyle w:val="aa"/>
      </w:pPr>
      <w:r>
        <w:t>ПОСТАНОВЛЕНИЕ</w:t>
      </w:r>
    </w:p>
    <w:p w:rsidR="00F34877" w:rsidRDefault="00F34877" w:rsidP="0044222F">
      <w:pPr>
        <w:pStyle w:val="aa"/>
      </w:pPr>
    </w:p>
    <w:p w:rsidR="00F34877" w:rsidRDefault="00F34877" w:rsidP="0044222F"/>
    <w:p w:rsidR="00F34877" w:rsidRDefault="00F34877" w:rsidP="00E807F4">
      <w:pPr>
        <w:jc w:val="center"/>
      </w:pPr>
      <w:r>
        <w:t>06.04.2015                                                                                                     № 443-ПА</w:t>
      </w:r>
    </w:p>
    <w:p w:rsidR="00F34877" w:rsidRDefault="00F34877" w:rsidP="0044222F"/>
    <w:p w:rsidR="00F34877" w:rsidRDefault="00F34877" w:rsidP="0029641B">
      <w:pPr>
        <w:ind w:firstLine="720"/>
        <w:jc w:val="both"/>
        <w:rPr>
          <w:sz w:val="28"/>
          <w:szCs w:val="28"/>
        </w:rPr>
      </w:pPr>
    </w:p>
    <w:p w:rsidR="00F34877" w:rsidRDefault="00F34877" w:rsidP="00442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F34877" w:rsidRDefault="00F34877" w:rsidP="00442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«Создание условий для устойчивого экономического роста в  Люберецком муниципальном районе»</w:t>
      </w:r>
    </w:p>
    <w:p w:rsidR="00F34877" w:rsidRDefault="00F34877" w:rsidP="0029641B">
      <w:pPr>
        <w:ind w:firstLine="720"/>
        <w:jc w:val="both"/>
        <w:rPr>
          <w:sz w:val="28"/>
          <w:szCs w:val="28"/>
        </w:rPr>
      </w:pPr>
    </w:p>
    <w:p w:rsidR="00F34877" w:rsidRDefault="00F34877" w:rsidP="00296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 № 131-ФЗ «Об общих принципах организации местного самоуправления в Российской Федерации», Уставом Люберецкого муниципального района, </w:t>
      </w:r>
      <w:r>
        <w:rPr>
          <w:bCs/>
          <w:sz w:val="28"/>
          <w:szCs w:val="28"/>
        </w:rPr>
        <w:t>Постановлением администрации муниципального образования Люберецкий муниципальный район Московской области от 11.07.2013 № 1646-ПА 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 Люберецкого муниципального района, их формирования и реализации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в целях повышения инвестиционной привлекательности Люберецкого муниципального района, постановляю:</w:t>
      </w:r>
    </w:p>
    <w:p w:rsidR="00F34877" w:rsidRDefault="00F34877" w:rsidP="0029641B">
      <w:pPr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«Создание условий для устойчивого экономического роста Люберецкого муниципального района», утвержденную Постановлением администрации Люберецкого муниципального района от 14.10.2014 № 2568-ПА «Об утверждении муниципальной программы «Создание условий для устойчивого экономического роста Люберецкого муниципального района», утвердив ее в новой редакции (прилагается).</w:t>
      </w:r>
    </w:p>
    <w:p w:rsidR="00F34877" w:rsidRDefault="00F34877" w:rsidP="0029641B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«Люберецкая панорама».</w:t>
      </w:r>
    </w:p>
    <w:p w:rsidR="00F34877" w:rsidRDefault="00F34877" w:rsidP="0029641B">
      <w:pPr>
        <w:numPr>
          <w:ilvl w:val="0"/>
          <w:numId w:val="2"/>
        </w:numPr>
        <w:tabs>
          <w:tab w:val="num" w:pos="0"/>
        </w:tabs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настоящего Постановления возложить на заместителя Руководителя администрации Забабуркину Н.А.</w:t>
      </w:r>
    </w:p>
    <w:p w:rsidR="00F34877" w:rsidRDefault="00F34877" w:rsidP="0029641B">
      <w:pPr>
        <w:rPr>
          <w:sz w:val="28"/>
          <w:szCs w:val="28"/>
        </w:rPr>
      </w:pPr>
    </w:p>
    <w:p w:rsidR="00F34877" w:rsidRDefault="00F34877" w:rsidP="0029641B">
      <w:pPr>
        <w:rPr>
          <w:sz w:val="28"/>
          <w:szCs w:val="28"/>
        </w:rPr>
      </w:pPr>
    </w:p>
    <w:p w:rsidR="00F34877" w:rsidRDefault="00F34877" w:rsidP="0029641B">
      <w:pPr>
        <w:rPr>
          <w:sz w:val="28"/>
          <w:szCs w:val="28"/>
        </w:rPr>
      </w:pPr>
    </w:p>
    <w:p w:rsidR="00F34877" w:rsidRDefault="00F34877" w:rsidP="0029641B">
      <w:pPr>
        <w:rPr>
          <w:sz w:val="28"/>
          <w:szCs w:val="28"/>
        </w:rPr>
      </w:pPr>
    </w:p>
    <w:p w:rsidR="00F34877" w:rsidRDefault="00F34877" w:rsidP="0029641B">
      <w:pPr>
        <w:rPr>
          <w:sz w:val="28"/>
          <w:szCs w:val="28"/>
        </w:rPr>
      </w:pPr>
    </w:p>
    <w:p w:rsidR="00F34877" w:rsidRDefault="00F34877" w:rsidP="0029641B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И.Г. Назарьева</w:t>
      </w:r>
    </w:p>
    <w:p w:rsidR="00F34877" w:rsidRDefault="00F34877" w:rsidP="006B40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F34877" w:rsidSect="006B4032">
          <w:footerReference w:type="even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34877" w:rsidRPr="001D6CEF" w:rsidRDefault="00F34877" w:rsidP="006B40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D6CEF">
        <w:rPr>
          <w:b/>
        </w:rPr>
        <w:lastRenderedPageBreak/>
        <w:t>Пасп</w:t>
      </w:r>
      <w:bookmarkStart w:id="0" w:name="_GoBack"/>
      <w:bookmarkEnd w:id="0"/>
      <w:r w:rsidRPr="001D6CEF">
        <w:rPr>
          <w:b/>
        </w:rPr>
        <w:t>орт</w:t>
      </w:r>
    </w:p>
    <w:p w:rsidR="00F34877" w:rsidRDefault="00F34877" w:rsidP="006B4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6CEF">
        <w:rPr>
          <w:b/>
        </w:rPr>
        <w:t xml:space="preserve">муниципальной программы </w:t>
      </w:r>
      <w:r>
        <w:rPr>
          <w:b/>
        </w:rPr>
        <w:t xml:space="preserve">«Создание условий для устойчивого экономического роста </w:t>
      </w:r>
      <w:r w:rsidRPr="001D6CEF">
        <w:rPr>
          <w:b/>
        </w:rPr>
        <w:t>Люберецкого муниципального района</w:t>
      </w:r>
      <w:r>
        <w:rPr>
          <w:b/>
        </w:rPr>
        <w:t>»</w:t>
      </w:r>
    </w:p>
    <w:p w:rsidR="00F34877" w:rsidRPr="001D6CEF" w:rsidRDefault="00F34877" w:rsidP="006B4032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980"/>
        <w:gridCol w:w="1815"/>
        <w:gridCol w:w="1815"/>
        <w:gridCol w:w="1980"/>
        <w:gridCol w:w="1980"/>
        <w:gridCol w:w="2309"/>
      </w:tblGrid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Наименование муниципальной программы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Создание условий для устойчивого экономического роста Люберецкого муниципального района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Цели муниципальной программы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 xml:space="preserve">Повышение инвестиционной привлекательности Люберецкого муниципального района,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 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Задачи муниципальной программы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DA03F5" w:rsidRDefault="00F34877" w:rsidP="0075709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благоприятных условий для реализации инвестиционных проектов в области развития застроенных территорий, комплексной жилой застройки и отдельных инвестиционных проектов в области жилищного строительства в Люберецком муниципальном районе.</w:t>
            </w:r>
          </w:p>
          <w:p w:rsidR="00F34877" w:rsidRPr="00DA03F5" w:rsidRDefault="00F34877" w:rsidP="0075709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благоприятных условий для реализации инвестиционных проектов в области строительства социальных объектов, объектов потребительского рынка в Люберецком муниципальном районе.</w:t>
            </w:r>
          </w:p>
          <w:p w:rsidR="00F34877" w:rsidRPr="00DA03F5" w:rsidRDefault="00F34877" w:rsidP="0075709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Люберецком муниципальном районе.</w:t>
            </w:r>
          </w:p>
          <w:p w:rsidR="00F34877" w:rsidRPr="00DA03F5" w:rsidRDefault="00F34877" w:rsidP="0075709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механизмов реализации единой государственной инвестиционной  политики на территории Люберецкого муниципального района.</w:t>
            </w:r>
          </w:p>
          <w:p w:rsidR="00F34877" w:rsidRPr="00DA03F5" w:rsidRDefault="00F34877" w:rsidP="0075709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 роста напряженности на рынке труда.</w:t>
            </w:r>
          </w:p>
          <w:p w:rsidR="00F34877" w:rsidRPr="00DA03F5" w:rsidRDefault="00F34877" w:rsidP="0075709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общественной значимости самоотверженного и добросовестного труда, престижа человека труда, развитие преемственности поколений.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Координатор муниципальной программы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Заместитель Руководителя администрации Люберецкого муниципального района Московской области Забабуркина Н.А.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Заказчик муниципальной программы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Управление финансово-экономической политики администрации Люберецкого муниципального района Московской области</w:t>
            </w:r>
          </w:p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Управление социально-трудовых отношений администрации Люберецкого муниципального района Московской области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Сроки реализации муниципальной программы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2015-2019 годы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Источники финансирования муниципальной программы, в том числе по годам: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Расходы (тыс. руб.)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2015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2017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2018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2019 год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F68D2" w:rsidRDefault="00F34877" w:rsidP="0075709A">
            <w:pPr>
              <w:jc w:val="center"/>
              <w:rPr>
                <w:bCs/>
              </w:rPr>
            </w:pPr>
            <w:r w:rsidRPr="004F68D2">
              <w:rPr>
                <w:bCs/>
              </w:rPr>
              <w:t>64 981 288,37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F68D2" w:rsidRDefault="00F34877" w:rsidP="0075709A">
            <w:pPr>
              <w:jc w:val="center"/>
              <w:rPr>
                <w:bCs/>
              </w:rPr>
            </w:pPr>
            <w:r w:rsidRPr="004F68D2">
              <w:rPr>
                <w:bCs/>
              </w:rPr>
              <w:t>10 695 775,37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F68D2" w:rsidRDefault="00F34877" w:rsidP="0075709A">
            <w:pPr>
              <w:jc w:val="center"/>
              <w:rPr>
                <w:bCs/>
              </w:rPr>
            </w:pPr>
            <w:r w:rsidRPr="004F68D2">
              <w:rPr>
                <w:bCs/>
              </w:rPr>
              <w:t>12 094 540,00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F68D2" w:rsidRDefault="00F34877" w:rsidP="0075709A">
            <w:pPr>
              <w:jc w:val="center"/>
              <w:rPr>
                <w:bCs/>
              </w:rPr>
            </w:pPr>
            <w:r w:rsidRPr="004F68D2">
              <w:rPr>
                <w:bCs/>
              </w:rPr>
              <w:t>13 622 390,00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F68D2" w:rsidRDefault="00F34877" w:rsidP="0075709A">
            <w:pPr>
              <w:jc w:val="center"/>
              <w:rPr>
                <w:bCs/>
              </w:rPr>
            </w:pPr>
            <w:r w:rsidRPr="004F68D2">
              <w:rPr>
                <w:bCs/>
              </w:rPr>
              <w:t>13 941 883,00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F68D2" w:rsidRDefault="00F34877" w:rsidP="0075709A">
            <w:pPr>
              <w:jc w:val="center"/>
              <w:rPr>
                <w:bCs/>
              </w:rPr>
            </w:pPr>
            <w:r w:rsidRPr="004F68D2">
              <w:rPr>
                <w:bCs/>
              </w:rPr>
              <w:t>14 626 700,00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 xml:space="preserve">Бюджетные средства (средства бюджета Московской области и </w:t>
            </w:r>
            <w:r w:rsidRPr="004F5FFD">
              <w:lastRenderedPageBreak/>
              <w:t>Люберецкого муниципального района)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9667A" w:rsidRDefault="00F34877" w:rsidP="0075709A">
            <w:pPr>
              <w:jc w:val="center"/>
              <w:rPr>
                <w:bCs/>
              </w:rPr>
            </w:pPr>
            <w:r w:rsidRPr="0049667A">
              <w:rPr>
                <w:bCs/>
              </w:rPr>
              <w:lastRenderedPageBreak/>
              <w:t>1 410,00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9667A" w:rsidRDefault="00F34877" w:rsidP="0075709A">
            <w:pPr>
              <w:jc w:val="center"/>
              <w:rPr>
                <w:bCs/>
              </w:rPr>
            </w:pPr>
            <w:r w:rsidRPr="0049667A">
              <w:rPr>
                <w:bCs/>
              </w:rPr>
              <w:t>200,00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9667A" w:rsidRDefault="00F34877" w:rsidP="0075709A">
            <w:pPr>
              <w:jc w:val="center"/>
              <w:rPr>
                <w:bCs/>
              </w:rPr>
            </w:pPr>
            <w:r w:rsidRPr="0049667A">
              <w:rPr>
                <w:bCs/>
              </w:rPr>
              <w:t>220,00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9667A" w:rsidRDefault="00F34877" w:rsidP="0075709A">
            <w:pPr>
              <w:jc w:val="center"/>
              <w:rPr>
                <w:bCs/>
              </w:rPr>
            </w:pPr>
            <w:r w:rsidRPr="0049667A">
              <w:rPr>
                <w:bCs/>
              </w:rPr>
              <w:t>240,00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9667A" w:rsidRDefault="00F34877" w:rsidP="0075709A">
            <w:pPr>
              <w:jc w:val="center"/>
              <w:rPr>
                <w:bCs/>
              </w:rPr>
            </w:pPr>
            <w:r w:rsidRPr="0049667A">
              <w:rPr>
                <w:bCs/>
              </w:rPr>
              <w:t>350,00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9667A" w:rsidRDefault="00F34877" w:rsidP="0075709A">
            <w:pPr>
              <w:jc w:val="center"/>
              <w:rPr>
                <w:bCs/>
              </w:rPr>
            </w:pPr>
            <w:r w:rsidRPr="0049667A">
              <w:rPr>
                <w:bCs/>
              </w:rPr>
              <w:t>400,00</w:t>
            </w:r>
          </w:p>
        </w:tc>
      </w:tr>
      <w:tr w:rsidR="00F34877" w:rsidRPr="004F5FFD" w:rsidTr="0075709A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lastRenderedPageBreak/>
              <w:t>Внебюджетные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CC18CE" w:rsidRDefault="00F34877" w:rsidP="0075709A">
            <w:pPr>
              <w:jc w:val="center"/>
              <w:rPr>
                <w:bCs/>
              </w:rPr>
            </w:pPr>
            <w:r w:rsidRPr="00CC18CE">
              <w:rPr>
                <w:bCs/>
              </w:rPr>
              <w:t>64 979 878,37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CC18CE" w:rsidRDefault="00F34877" w:rsidP="0075709A">
            <w:pPr>
              <w:jc w:val="center"/>
              <w:rPr>
                <w:bCs/>
              </w:rPr>
            </w:pPr>
            <w:r w:rsidRPr="00CC18CE">
              <w:rPr>
                <w:bCs/>
              </w:rPr>
              <w:t>10 695 575,37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CC18CE" w:rsidRDefault="00F34877" w:rsidP="0075709A">
            <w:pPr>
              <w:jc w:val="center"/>
              <w:rPr>
                <w:bCs/>
              </w:rPr>
            </w:pPr>
            <w:r w:rsidRPr="00CC18CE">
              <w:rPr>
                <w:bCs/>
              </w:rPr>
              <w:t>12 094 320,00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CC18CE" w:rsidRDefault="00F34877" w:rsidP="0075709A">
            <w:pPr>
              <w:jc w:val="center"/>
              <w:rPr>
                <w:bCs/>
              </w:rPr>
            </w:pPr>
            <w:r w:rsidRPr="00CC18CE">
              <w:rPr>
                <w:bCs/>
              </w:rPr>
              <w:t>13 622 150,00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CC18CE" w:rsidRDefault="00F34877" w:rsidP="0075709A">
            <w:pPr>
              <w:jc w:val="center"/>
              <w:rPr>
                <w:bCs/>
              </w:rPr>
            </w:pPr>
            <w:r w:rsidRPr="00CC18CE">
              <w:rPr>
                <w:bCs/>
              </w:rPr>
              <w:t>13 941 533,00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CC18CE" w:rsidRDefault="00F34877" w:rsidP="0075709A">
            <w:pPr>
              <w:jc w:val="center"/>
              <w:rPr>
                <w:bCs/>
              </w:rPr>
            </w:pPr>
            <w:r w:rsidRPr="00CC18CE">
              <w:rPr>
                <w:bCs/>
              </w:rPr>
              <w:t>14 626 300,00</w:t>
            </w:r>
          </w:p>
        </w:tc>
      </w:tr>
      <w:tr w:rsidR="00F34877" w:rsidRPr="004F5FFD" w:rsidTr="0075709A">
        <w:trPr>
          <w:trHeight w:val="5001"/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4F5FFD" w:rsidRDefault="00F34877" w:rsidP="0075709A">
            <w:pPr>
              <w:widowControl w:val="0"/>
              <w:autoSpaceDE w:val="0"/>
              <w:autoSpaceDN w:val="0"/>
              <w:adjustRightInd w:val="0"/>
            </w:pPr>
            <w:r w:rsidRPr="004F5FFD">
              <w:t>Планируемые результаты реализации муниципальной программы: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DA03F5" w:rsidRDefault="00F34877" w:rsidP="0075709A">
            <w:pPr>
              <w:pStyle w:val="ab"/>
              <w:tabs>
                <w:tab w:val="left" w:pos="1048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1. Среднемесячная начисленная заработная плата  работников организаций, не относящихся к субъектам малого предпринимательства, средняя численность работников которых превышает 15 человек в 2019 году–74201,6 руб.</w:t>
            </w:r>
          </w:p>
          <w:p w:rsidR="00F34877" w:rsidRPr="004F5FFD" w:rsidRDefault="00F34877" w:rsidP="0075709A">
            <w:pPr>
              <w:tabs>
                <w:tab w:val="left" w:pos="1048"/>
              </w:tabs>
              <w:ind w:left="39"/>
            </w:pPr>
            <w:r w:rsidRPr="004F5FFD">
              <w:t>2. Количество рабочих мест с размером среднемесячной заработной платы  выше пятикратной величины прожиточного минимума для трудоспособного населения в Московской области к концу 2019 года–881</w:t>
            </w:r>
            <w:r>
              <w:t>4</w:t>
            </w:r>
            <w:r w:rsidRPr="004F5FFD">
              <w:t xml:space="preserve"> ед</w:t>
            </w:r>
            <w:r>
              <w:t>иниц</w:t>
            </w:r>
            <w:r w:rsidRPr="004F5FFD">
              <w:t>.</w:t>
            </w:r>
          </w:p>
          <w:p w:rsidR="00F34877" w:rsidRPr="004F5FFD" w:rsidRDefault="00F34877" w:rsidP="0075709A">
            <w:pPr>
              <w:tabs>
                <w:tab w:val="left" w:pos="1048"/>
              </w:tabs>
              <w:ind w:left="39"/>
            </w:pPr>
            <w:r w:rsidRPr="004F5FFD">
              <w:t>3. Количество созданных рабочих мест с размером среднемесячной заработной платы  выше пятикратной величины прожиточного минимума для трудоспособного населения в Московской области за период 2015</w:t>
            </w:r>
            <w:r>
              <w:t xml:space="preserve"> </w:t>
            </w:r>
            <w:r w:rsidRPr="004F5FFD">
              <w:t>-</w:t>
            </w:r>
            <w:r>
              <w:t xml:space="preserve"> </w:t>
            </w:r>
            <w:r w:rsidRPr="004F5FFD">
              <w:t>2019 гг.  - 2</w:t>
            </w:r>
            <w:r>
              <w:t>28</w:t>
            </w:r>
            <w:r w:rsidRPr="004F5FFD">
              <w:t xml:space="preserve"> ед</w:t>
            </w:r>
            <w:r>
              <w:t>иниц</w:t>
            </w:r>
            <w:r w:rsidRPr="004F5FFD">
              <w:t>.</w:t>
            </w:r>
          </w:p>
          <w:p w:rsidR="00F34877" w:rsidRPr="004F5FFD" w:rsidRDefault="00F34877" w:rsidP="0075709A">
            <w:pPr>
              <w:tabs>
                <w:tab w:val="left" w:pos="1048"/>
              </w:tabs>
              <w:ind w:left="39"/>
            </w:pPr>
            <w:r w:rsidRPr="004F5FFD">
              <w:t>4. 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 в 2019 году – 1</w:t>
            </w:r>
            <w:r>
              <w:t>09</w:t>
            </w:r>
            <w:r w:rsidRPr="004F5FFD">
              <w:t>%.</w:t>
            </w:r>
          </w:p>
          <w:p w:rsidR="00F34877" w:rsidRPr="004F5FFD" w:rsidRDefault="00F34877" w:rsidP="0075709A">
            <w:pPr>
              <w:pStyle w:val="Default"/>
              <w:ind w:left="39"/>
              <w:rPr>
                <w:color w:val="auto"/>
              </w:rPr>
            </w:pPr>
            <w:r w:rsidRPr="004F5FFD">
              <w:rPr>
                <w:color w:val="auto"/>
              </w:rPr>
              <w:t xml:space="preserve">5. Объем отгруженной продукции высокотехнологичных и наукоемких видов экономической деятельности по крупным и средним организациям </w:t>
            </w:r>
            <w:r w:rsidRPr="004F5FFD">
              <w:t>за период 2015</w:t>
            </w:r>
            <w:r>
              <w:t xml:space="preserve"> </w:t>
            </w:r>
            <w:r w:rsidRPr="004F5FFD">
              <w:t>-</w:t>
            </w:r>
            <w:r>
              <w:t xml:space="preserve"> </w:t>
            </w:r>
            <w:r w:rsidRPr="004F5FFD">
              <w:t xml:space="preserve">2019 гг. – </w:t>
            </w:r>
            <w:r>
              <w:t>35 503,7</w:t>
            </w:r>
            <w:r w:rsidRPr="004F5FFD">
              <w:t xml:space="preserve"> млн. руб</w:t>
            </w:r>
            <w:r>
              <w:t>лей</w:t>
            </w:r>
            <w:r w:rsidRPr="004F5FFD">
              <w:t>.</w:t>
            </w:r>
          </w:p>
          <w:p w:rsidR="00F34877" w:rsidRPr="00DA03F5" w:rsidRDefault="00F34877" w:rsidP="0075709A">
            <w:pPr>
              <w:pStyle w:val="ab"/>
              <w:tabs>
                <w:tab w:val="left" w:pos="1048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6. Инвестиции в основной капитал за счет всех источников финансирования в ценах соответствующих лет за период 2015 - 2019 гг. – 70 180,6 млн. руб., в том числе:</w:t>
            </w:r>
          </w:p>
          <w:p w:rsidR="00F34877" w:rsidRPr="00DA03F5" w:rsidRDefault="00F34877" w:rsidP="0075709A">
            <w:pPr>
              <w:pStyle w:val="ab"/>
              <w:tabs>
                <w:tab w:val="left" w:pos="1048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>- Инвестиции в основной капитал (за исключение бюджетных средств), без инвестиций направленных на строительство жилья – 8013,5 млн. руб.</w:t>
            </w:r>
          </w:p>
          <w:p w:rsidR="00F34877" w:rsidRPr="00DA03F5" w:rsidRDefault="00F34877" w:rsidP="0075709A">
            <w:pPr>
              <w:pStyle w:val="ab"/>
              <w:tabs>
                <w:tab w:val="left" w:pos="1048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Инвестиции в основной капитал за счет бюджетных средств – 621,1 млн. рублей</w:t>
            </w:r>
          </w:p>
          <w:p w:rsidR="00F34877" w:rsidRPr="00DA03F5" w:rsidRDefault="00F34877" w:rsidP="0075709A">
            <w:pPr>
              <w:pStyle w:val="ab"/>
              <w:tabs>
                <w:tab w:val="left" w:pos="1048"/>
              </w:tabs>
              <w:spacing w:after="0" w:line="240" w:lineRule="auto"/>
              <w:ind w:left="39"/>
              <w:rPr>
                <w:szCs w:val="22"/>
                <w:lang w:eastAsia="en-US"/>
              </w:rPr>
            </w:pPr>
            <w:r w:rsidRPr="00DA03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Инвестиции в основной капитал, направленные на строительство жилья – 61 546,0 млн. рублей</w:t>
            </w:r>
          </w:p>
        </w:tc>
      </w:tr>
    </w:tbl>
    <w:p w:rsidR="00F34877" w:rsidRDefault="00F34877" w:rsidP="006B4032"/>
    <w:p w:rsidR="00F34877" w:rsidRDefault="00F34877" w:rsidP="006B4032"/>
    <w:p w:rsidR="00F34877" w:rsidRDefault="00F34877" w:rsidP="006B4032"/>
    <w:p w:rsidR="00F34877" w:rsidRDefault="00F34877" w:rsidP="006B4032"/>
    <w:p w:rsidR="00F34877" w:rsidRDefault="00F34877" w:rsidP="006B4032">
      <w:pPr>
        <w:widowControl w:val="0"/>
        <w:autoSpaceDE w:val="0"/>
        <w:autoSpaceDN w:val="0"/>
        <w:adjustRightInd w:val="0"/>
        <w:jc w:val="center"/>
        <w:outlineLvl w:val="1"/>
        <w:sectPr w:rsidR="00F34877" w:rsidSect="006B40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4877" w:rsidRPr="00BA5669" w:rsidRDefault="00F34877" w:rsidP="006B40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A5669">
        <w:rPr>
          <w:b/>
        </w:rPr>
        <w:lastRenderedPageBreak/>
        <w:t>1. Общая характеристика социально-экономического</w:t>
      </w:r>
    </w:p>
    <w:p w:rsidR="00F34877" w:rsidRPr="00BA5669" w:rsidRDefault="00F34877" w:rsidP="006B4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5669">
        <w:rPr>
          <w:b/>
        </w:rPr>
        <w:t xml:space="preserve">развития Люберецкого района </w:t>
      </w:r>
    </w:p>
    <w:p w:rsidR="00F34877" w:rsidRDefault="00F34877" w:rsidP="006B4032">
      <w:pPr>
        <w:widowControl w:val="0"/>
        <w:autoSpaceDE w:val="0"/>
        <w:autoSpaceDN w:val="0"/>
        <w:adjustRightInd w:val="0"/>
        <w:jc w:val="center"/>
      </w:pPr>
    </w:p>
    <w:p w:rsidR="00F34877" w:rsidRDefault="00F34877" w:rsidP="006B4032">
      <w:pPr>
        <w:widowControl w:val="0"/>
        <w:autoSpaceDE w:val="0"/>
        <w:autoSpaceDN w:val="0"/>
        <w:adjustRightInd w:val="0"/>
        <w:jc w:val="both"/>
      </w:pPr>
      <w:r>
        <w:tab/>
      </w:r>
      <w:r w:rsidRPr="007D6D9D">
        <w:t xml:space="preserve">Люберецкий муниципальный район – один из наиболее крупных </w:t>
      </w:r>
      <w:r w:rsidRPr="00E1170A">
        <w:t xml:space="preserve">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</w:t>
      </w:r>
      <w:r w:rsidRPr="007D6D9D">
        <w:t>рабочих специальностей до мастеров высоких технологий в области космонавтики и других сферах экономической деятельности.</w:t>
      </w:r>
    </w:p>
    <w:p w:rsidR="00F34877" w:rsidRPr="007D6D9D" w:rsidRDefault="00F34877" w:rsidP="006B4032">
      <w:pPr>
        <w:widowControl w:val="0"/>
        <w:autoSpaceDE w:val="0"/>
        <w:autoSpaceDN w:val="0"/>
        <w:adjustRightInd w:val="0"/>
        <w:ind w:firstLine="709"/>
        <w:jc w:val="both"/>
      </w:pPr>
      <w:r w:rsidRPr="007D6D9D"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  его экономики.</w:t>
      </w:r>
    </w:p>
    <w:p w:rsidR="00F34877" w:rsidRPr="007D6D9D" w:rsidRDefault="00F34877" w:rsidP="006B4032">
      <w:pPr>
        <w:ind w:firstLine="709"/>
        <w:jc w:val="both"/>
      </w:pPr>
      <w:r w:rsidRPr="007D6D9D">
        <w:t>Инвестиционный потенциал Люберецкого муниципального района складывается из совокупности  имеющихся в регионе факторов производства и сфер приложения капитала.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Инвестиционная привлекательность Люберецкого муниципального района складывается из ряда факторов. </w:t>
      </w:r>
    </w:p>
    <w:p w:rsidR="00F34877" w:rsidRPr="007D6D9D" w:rsidRDefault="00F34877" w:rsidP="006B4032">
      <w:pPr>
        <w:ind w:firstLine="709"/>
        <w:jc w:val="both"/>
      </w:pPr>
      <w:r w:rsidRPr="007D6D9D">
        <w:t>Фактор  инвестиционной привлекательности Люберецкого муниципального района № 1: выгодное территориальное положение.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Люберецкий район расположение в 18 км от центра  г. Москвы в юго-восточном направлении, сразу  за Московской кольцевой автодорогой. Площадь Люберецкого муниципального района –  </w:t>
      </w:r>
      <w:r w:rsidRPr="00E1170A">
        <w:t>12,2 тыс</w:t>
      </w:r>
      <w:r w:rsidRPr="007D6D9D">
        <w:t>. га, в том числе: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 - площадь застроенных земель - 4,8 тыс.га. 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 - площадь сельскохозяйственных угодий  - 1,4 тыс. га, 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 - площадь лесных угодий – 4,5 тыс. га. </w:t>
      </w:r>
    </w:p>
    <w:p w:rsidR="00F34877" w:rsidRPr="00E1170A" w:rsidRDefault="00F34877" w:rsidP="006B4032">
      <w:pPr>
        <w:ind w:firstLine="709"/>
        <w:jc w:val="both"/>
      </w:pPr>
      <w:r w:rsidRPr="007D6D9D">
        <w:t xml:space="preserve">В границах территории Люберецкого района находятся  5 городских поселений: Красково, Люберцы, Малаховка, Октябрьский, Томилино, </w:t>
      </w:r>
      <w:r w:rsidRPr="00E1170A">
        <w:t>административным центром является город Люберцы.</w:t>
      </w:r>
    </w:p>
    <w:p w:rsidR="00F34877" w:rsidRPr="007D6D9D" w:rsidRDefault="00F34877" w:rsidP="006B4032">
      <w:pPr>
        <w:ind w:firstLine="709"/>
        <w:jc w:val="both"/>
      </w:pPr>
      <w:r w:rsidRPr="007D6D9D">
        <w:t>Фактор инвестиционной привлекательности Люберецкого муниципального района № 2: высокая транспортная доступность.</w:t>
      </w:r>
    </w:p>
    <w:p w:rsidR="00F34877" w:rsidRPr="007D6D9D" w:rsidRDefault="00F34877" w:rsidP="006B4032">
      <w:pPr>
        <w:ind w:firstLine="709"/>
        <w:jc w:val="both"/>
      </w:pPr>
      <w:r w:rsidRPr="007D6D9D">
        <w:t>Через Люберецкий район, к юго-западу от Люберец, проходит автомагистраль М-5 «Урал». Параллельно федеральной автомагистрали М-5 «Урал» к северо-востоку    пр</w:t>
      </w:r>
      <w:r>
        <w:t>оходит   Октябрьский   проспект</w:t>
      </w:r>
      <w:r w:rsidRPr="007D6D9D">
        <w:t>, разветвляясь на две части — одна - на юго-восток в  г.п. Томилино, другая -  на восток на г.п. Красково и  г.п. Малаховка (Егорьевское шоссе).</w:t>
      </w:r>
    </w:p>
    <w:p w:rsidR="00F34877" w:rsidRPr="007D6D9D" w:rsidRDefault="00F34877" w:rsidP="006B4032">
      <w:pPr>
        <w:ind w:firstLine="709"/>
        <w:jc w:val="both"/>
      </w:pPr>
      <w:r w:rsidRPr="007D6D9D">
        <w:t>В г. Люберцы расположен  железнодорожный узел,  на территории города расположены 2 грузовые железнодорожные станции  (Люберцы 1 и Люберцы 2).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На станции Люберцы-1 имеется разветвление железной дороги на 2 направления: Казанское и Рязанское. </w:t>
      </w:r>
    </w:p>
    <w:p w:rsidR="00F34877" w:rsidRPr="007D6D9D" w:rsidRDefault="00F34877" w:rsidP="006B4032">
      <w:pPr>
        <w:ind w:firstLine="709"/>
        <w:jc w:val="both"/>
      </w:pPr>
      <w:r w:rsidRPr="007D6D9D">
        <w:t>Фактор инвестиционной привлекательности Люберецкого муниципального района  № 3: высокая степень обеспеченности трудовыми ресурсами.</w:t>
      </w:r>
    </w:p>
    <w:p w:rsidR="00F34877" w:rsidRPr="007D6D9D" w:rsidRDefault="00F34877" w:rsidP="006B4032">
      <w:pPr>
        <w:ind w:firstLine="709"/>
        <w:jc w:val="both"/>
      </w:pPr>
      <w:r w:rsidRPr="007D6D9D">
        <w:t>Люберецкий муниципальный район  является одним из самых густонаселенных районов в Московской области, с положительной динамикой численности населения, которая  по оценке составит на конец  2014г. 290,4 тыс.человек. Прирост постоянного населения района происходит в основном за счет городского поселения Люберцы, где ведется активное жилищное строительство.</w:t>
      </w:r>
    </w:p>
    <w:p w:rsidR="00F34877" w:rsidRPr="007D6D9D" w:rsidRDefault="00F34877" w:rsidP="006B4032">
      <w:pPr>
        <w:ind w:firstLine="709"/>
        <w:jc w:val="both"/>
      </w:pPr>
      <w:r w:rsidRPr="007D6D9D">
        <w:t>Ситуация на рынке труда в Люберецком муниципальном районе стабильная, численность безработных неуклонно сокращается (с 605 чел. в 2011 г. до 520 в 2014г.)</w:t>
      </w:r>
    </w:p>
    <w:p w:rsidR="00F34877" w:rsidRPr="007D6D9D" w:rsidRDefault="00F34877" w:rsidP="006B4032">
      <w:pPr>
        <w:ind w:firstLine="709"/>
        <w:jc w:val="both"/>
      </w:pPr>
      <w:r w:rsidRPr="007D6D9D">
        <w:t>Средняя заработная плата по району увеличилась до 41 тысячи рублей. Это                     выше, чем в среднем по области на 6,5 %. Рост за год составил 11 %.</w:t>
      </w:r>
    </w:p>
    <w:p w:rsidR="00F34877" w:rsidRPr="007D6D9D" w:rsidRDefault="00F34877" w:rsidP="006B4032">
      <w:pPr>
        <w:ind w:firstLine="709"/>
        <w:jc w:val="both"/>
      </w:pPr>
      <w:r w:rsidRPr="007D6D9D">
        <w:t>Фактор инвестиционной привлекательности Люберецкого муниципального района №4: диверсифицированная структура экономики.</w:t>
      </w:r>
    </w:p>
    <w:p w:rsidR="00F34877" w:rsidRPr="007D6D9D" w:rsidRDefault="00F34877" w:rsidP="006B4032">
      <w:pPr>
        <w:ind w:firstLine="709"/>
        <w:jc w:val="both"/>
      </w:pPr>
      <w:r w:rsidRPr="007D6D9D">
        <w:lastRenderedPageBreak/>
        <w:t>Структура экономики района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34877" w:rsidRDefault="00F34877" w:rsidP="006B4032">
      <w:pPr>
        <w:ind w:firstLine="709"/>
        <w:jc w:val="both"/>
      </w:pPr>
      <w:r w:rsidRPr="007D6D9D">
        <w:t xml:space="preserve">Экономический потенциал Люберецкого муниципального района характеризуется следующими показателями: объем отгруженных товаров собственного производства, выполненных работ и услуг за 2013 год составил 56 млрд. руб., с ростом к уровню 2012 года на 11,8 % и выше на 1,5% чем в среднем по области. Это совокупный результат деятельности около 100 крупных и средних и почти 8 тысяч предприятий малого бизнеса, работающих на территории района. </w:t>
      </w:r>
    </w:p>
    <w:p w:rsidR="00F34877" w:rsidRPr="00C56BE8" w:rsidRDefault="00F34877" w:rsidP="006B4032">
      <w:pPr>
        <w:ind w:firstLine="709"/>
        <w:jc w:val="both"/>
      </w:pPr>
      <w:r w:rsidRPr="00C56BE8">
        <w:t xml:space="preserve">Люберецкий район обладает большим научно-техническим потенциалом и высококвалифицированным кадровым потенциалом. </w:t>
      </w:r>
    </w:p>
    <w:p w:rsidR="00F34877" w:rsidRPr="00C56BE8" w:rsidRDefault="00F34877" w:rsidP="006B4032">
      <w:pPr>
        <w:ind w:firstLine="709"/>
        <w:jc w:val="both"/>
      </w:pPr>
      <w:r w:rsidRPr="00C56BE8">
        <w:t xml:space="preserve">Наиболее значимыми предприятиями научно-технического комплекса района являются: </w:t>
      </w:r>
    </w:p>
    <w:p w:rsidR="00F34877" w:rsidRPr="00C56BE8" w:rsidRDefault="00F34877" w:rsidP="006B4032">
      <w:pPr>
        <w:ind w:firstLine="709"/>
        <w:jc w:val="both"/>
      </w:pPr>
      <w:r w:rsidRPr="00C56BE8">
        <w:t xml:space="preserve">- ОАО «Вертолеты России» - 100-% дочерняя компания корпорации «Оборонпром»,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F34877" w:rsidRPr="00C56BE8" w:rsidRDefault="00F34877" w:rsidP="006B4032">
      <w:pPr>
        <w:ind w:firstLine="709"/>
        <w:jc w:val="both"/>
      </w:pPr>
      <w:r w:rsidRPr="00C56BE8">
        <w:t>- ОАО «Камов» - предприятие по разработке и производству уникальных вертолетов различного назначения;</w:t>
      </w:r>
    </w:p>
    <w:p w:rsidR="00F34877" w:rsidRPr="00C56BE8" w:rsidRDefault="00F34877" w:rsidP="006B4032">
      <w:pPr>
        <w:ind w:firstLine="709"/>
        <w:jc w:val="both"/>
      </w:pPr>
      <w:r w:rsidRPr="00C56BE8">
        <w:t xml:space="preserve">- ОАО «Московский вертолетный завод имени М.Л.Миля» - головной  разработчик винтокрылых летательных аппаратов, общепризнанный лидер мирового вертолетостроения; </w:t>
      </w:r>
    </w:p>
    <w:p w:rsidR="00F34877" w:rsidRPr="00C56BE8" w:rsidRDefault="00F34877" w:rsidP="006B4032">
      <w:pPr>
        <w:ind w:firstLine="709"/>
        <w:jc w:val="both"/>
      </w:pPr>
      <w:r w:rsidRPr="00C56BE8">
        <w:t xml:space="preserve">- ОАО «НПО «Звезда» имени академика Г.И. Северина» - головное предприятие в России в области создания и производства индивидуальных систем жизнеобеспечения летчиков и космонавтов, средств спасения экипажей и пассажиров при авариях летательных аппаратов, систем дозаправки самолетов топливом в полете; </w:t>
      </w:r>
    </w:p>
    <w:p w:rsidR="00F34877" w:rsidRPr="00C56BE8" w:rsidRDefault="00F34877" w:rsidP="006B4032">
      <w:pPr>
        <w:ind w:firstLine="709"/>
        <w:jc w:val="both"/>
      </w:pPr>
      <w:r w:rsidRPr="00C56BE8"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34877" w:rsidRPr="00C56BE8" w:rsidRDefault="00F34877" w:rsidP="006B4032">
      <w:pPr>
        <w:ind w:firstLine="709"/>
        <w:jc w:val="both"/>
      </w:pPr>
      <w:r w:rsidRPr="00C56BE8">
        <w:t>- ОАО «Научно-производственное предприятие «ЭлТом»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34877" w:rsidRPr="00E1170A" w:rsidRDefault="00F34877" w:rsidP="006B4032">
      <w:pPr>
        <w:ind w:firstLine="709"/>
        <w:jc w:val="both"/>
      </w:pPr>
      <w:r w:rsidRPr="00C56BE8">
        <w:t xml:space="preserve">- ЗАО «Весоизмерительная компания «Тензо-М» - </w:t>
      </w:r>
      <w:r w:rsidRPr="00E1170A">
        <w:t>осуществляет разработку и производство датчиков и весоизмерительного оборудования для различных отраслей промышленности;</w:t>
      </w:r>
    </w:p>
    <w:p w:rsidR="00F34877" w:rsidRPr="00C56BE8" w:rsidRDefault="00F34877" w:rsidP="006B4032">
      <w:pPr>
        <w:ind w:firstLine="709"/>
        <w:jc w:val="both"/>
      </w:pPr>
      <w:r w:rsidRPr="00E1170A">
        <w:t xml:space="preserve">- ООО «НПФ Техэнергокомплекс» - осуществляет разработку и серийное производство электротехнического высоковольтного и низковольтного оборудования </w:t>
      </w:r>
      <w:r w:rsidRPr="00C56BE8">
        <w:t xml:space="preserve">для различных отраслей промышленности. </w:t>
      </w:r>
    </w:p>
    <w:p w:rsidR="00F34877" w:rsidRDefault="00F34877" w:rsidP="006B4032">
      <w:pPr>
        <w:ind w:firstLine="709"/>
        <w:jc w:val="both"/>
      </w:pPr>
      <w:r w:rsidRPr="00C56BE8">
        <w:t>В создаваемый научно-технический комплекс ОАО «Вертолеты России»  в п. Томилино Люберецкого муниципального района войдут: вертолетный инженерный, опытно – производственный, экспериментально-исследовательский и логистический центры и цех окончательной сборки гражданских итальянских вертолетов «Агуста-Вестланд» (AW-139).</w:t>
      </w:r>
    </w:p>
    <w:p w:rsidR="00F34877" w:rsidRDefault="00F34877" w:rsidP="006B4032">
      <w:pPr>
        <w:ind w:firstLine="709"/>
        <w:jc w:val="both"/>
      </w:pPr>
      <w: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34877" w:rsidRDefault="00F34877" w:rsidP="006B4032">
      <w:pPr>
        <w:ind w:firstLine="709"/>
        <w:jc w:val="both"/>
      </w:pPr>
      <w:r>
        <w:t xml:space="preserve">Рост инвестиций вызывает увеличение объемов производства, и как следствие, заработной платы. </w:t>
      </w:r>
    </w:p>
    <w:p w:rsidR="00F34877" w:rsidRPr="00263DD2" w:rsidRDefault="00F34877" w:rsidP="006B4032">
      <w:pPr>
        <w:ind w:firstLine="709"/>
        <w:jc w:val="both"/>
      </w:pPr>
      <w:r w:rsidRPr="00263DD2">
        <w:t>Развитие производства предъявляет повышенные требования к образовательному уровню и квалификации работника с учетом рынка труда.</w:t>
      </w:r>
    </w:p>
    <w:p w:rsidR="00F34877" w:rsidRDefault="00F34877" w:rsidP="006B4032">
      <w:pPr>
        <w:ind w:firstLine="709"/>
        <w:jc w:val="both"/>
      </w:pPr>
      <w:r w:rsidRPr="00263DD2">
        <w:lastRenderedPageBreak/>
        <w:t xml:space="preserve">Актуальной проблемой </w:t>
      </w:r>
      <w:r>
        <w:t xml:space="preserve">Люберецкого муниципального </w:t>
      </w:r>
      <w:r w:rsidRPr="00263DD2">
        <w:t>района является дисбаланс между потребностью работодателей в квалифицированных рабочих кадрах и категорией безработных граждан, имеющих профессию, невостребованную на рынке труда.</w:t>
      </w:r>
    </w:p>
    <w:p w:rsidR="00F34877" w:rsidRPr="00263DD2" w:rsidRDefault="00F34877" w:rsidP="006B4032">
      <w:pPr>
        <w:ind w:firstLine="709"/>
        <w:jc w:val="both"/>
      </w:pPr>
      <w:r>
        <w:t>При содействии администрации Люберецкого района проводится большая работа по созданию благоприятных условий</w:t>
      </w:r>
      <w:r w:rsidRPr="00121C66">
        <w:t xml:space="preserve"> </w:t>
      </w:r>
      <w:r>
        <w:t>для устойчивого экономического роста.</w:t>
      </w:r>
    </w:p>
    <w:p w:rsidR="00F34877" w:rsidRPr="00263DD2" w:rsidRDefault="00F34877" w:rsidP="006B4032">
      <w:pPr>
        <w:ind w:firstLine="709"/>
        <w:jc w:val="both"/>
      </w:pPr>
      <w:r w:rsidRPr="00263DD2">
        <w:t>На территории Люберецкого муниципального района ежегодно проводятся мероприятия по содействию занятости населения и снижению напряженности на рынке труда, в том числе:</w:t>
      </w:r>
    </w:p>
    <w:p w:rsidR="00F34877" w:rsidRPr="00263DD2" w:rsidRDefault="00F34877" w:rsidP="006B4032">
      <w:pPr>
        <w:ind w:firstLine="709"/>
        <w:jc w:val="both"/>
      </w:pPr>
      <w:r w:rsidRPr="00263DD2"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F34877" w:rsidRPr="00263DD2" w:rsidRDefault="00F34877" w:rsidP="006B4032">
      <w:pPr>
        <w:ind w:firstLine="709"/>
        <w:jc w:val="both"/>
      </w:pPr>
      <w:r w:rsidRPr="00263DD2">
        <w:t>- организация проведения оплачиваемых общественных работ;</w:t>
      </w:r>
    </w:p>
    <w:p w:rsidR="00F34877" w:rsidRPr="00263DD2" w:rsidRDefault="00F34877" w:rsidP="006B4032">
      <w:pPr>
        <w:ind w:firstLine="709"/>
        <w:jc w:val="both"/>
      </w:pPr>
      <w:r w:rsidRPr="00263DD2">
        <w:t>- организация временного трудоустройства безработных граждан, испытывающих трудности в поиске работы;</w:t>
      </w:r>
    </w:p>
    <w:p w:rsidR="00F34877" w:rsidRPr="00263DD2" w:rsidRDefault="00F34877" w:rsidP="006B4032">
      <w:pPr>
        <w:ind w:firstLine="709"/>
        <w:jc w:val="both"/>
      </w:pPr>
      <w:r w:rsidRPr="00263DD2">
        <w:t>-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F34877" w:rsidRPr="00263DD2" w:rsidRDefault="00F34877" w:rsidP="006B4032">
      <w:pPr>
        <w:ind w:firstLine="709"/>
        <w:jc w:val="both"/>
      </w:pPr>
      <w:r w:rsidRPr="00263DD2">
        <w:t xml:space="preserve">- организация ярмарок вакансий и учебных рабочих мест, в том числе высокопроизводительных; </w:t>
      </w:r>
    </w:p>
    <w:p w:rsidR="00F34877" w:rsidRPr="00263DD2" w:rsidRDefault="00F34877" w:rsidP="006B4032">
      <w:pPr>
        <w:ind w:firstLine="709"/>
        <w:jc w:val="both"/>
      </w:pPr>
      <w:r w:rsidRPr="00263DD2">
        <w:t>- создание новых рабочих мест;</w:t>
      </w:r>
    </w:p>
    <w:p w:rsidR="00F34877" w:rsidRDefault="00F34877" w:rsidP="006B4032">
      <w:pPr>
        <w:ind w:firstLine="709"/>
        <w:jc w:val="both"/>
      </w:pPr>
      <w:r w:rsidRPr="00263DD2">
        <w:t>- повышение заработной платы (минимальной и среднемесячной) и другие мероприятия.</w:t>
      </w:r>
    </w:p>
    <w:p w:rsidR="00F34877" w:rsidRDefault="00F34877" w:rsidP="006B4032">
      <w:pPr>
        <w:ind w:firstLine="709"/>
        <w:jc w:val="both"/>
      </w:pPr>
      <w:r w:rsidRPr="00263DD2">
        <w:t>Повышение заработной платы, создание новых рабочих мест, улучшение условий и охраны труда и т.д. на территории Люберецкого муниципального района осуществляется посредством принятия нормативных правовых актов, а также районного трехстороннего (территориального) Соглашения между администрациями Люберецкого муниципального района, городских поселений Красково, Люберцы, Малаховка, Октябрьский, Томилино Люберецкого муниципального района, Координационным советом организаций профсоюзов Люберецкого муниципального района и работодателями Люберецкого муниципального района, в котором в том числе принимаются обязательства для работодателей внебюджетного сектора экономики по повышению уровней минимальной заработной платы (на 2014 год - 13000 руб.) и среднемесячной заработной платы (48000 руб. - для крупных организаций; 38000 руб. - для средних организаций; 30000 рублей - для малых организаций; 23000 рублей - для индивидуальных предпринимателей).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Разработаны нормативно-правовые акты по координации деятельности в сфере инвентаризации и мониторинга инвестиционных проектов на территории Люберецкого муниципального района. 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В соответствии с Поручением Губернатора Московской области от 29.01.2014 </w:t>
      </w:r>
      <w:r>
        <w:t xml:space="preserve">                   </w:t>
      </w:r>
      <w:r w:rsidRPr="007D6D9D">
        <w:t>№ ПР-99/03-02-03 по разработки инвестиционных паспортов муниципальных образований постановлением Главы Люберецкого муниципального района от 17.01.2014 № 3-ПГ «О формировании и ведении перечня инвестиционных проектов» регламентирована работа по формированию и ведению перечня инвестиционных проектов в Единой информационной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 (ЕАС).</w:t>
      </w:r>
    </w:p>
    <w:p w:rsidR="00F34877" w:rsidRPr="007D6D9D" w:rsidRDefault="00F34877" w:rsidP="006B4032">
      <w:pPr>
        <w:ind w:firstLine="709"/>
        <w:jc w:val="both"/>
      </w:pPr>
      <w:r w:rsidRPr="007D6D9D">
        <w:t xml:space="preserve">Распоряжением администрации Люберецкого муниципального района от 03.03.2014 </w:t>
      </w:r>
      <w:r>
        <w:t xml:space="preserve">                </w:t>
      </w:r>
      <w:r w:rsidRPr="007D6D9D">
        <w:t>№ 11-РА создана Рабочая группа по вопросам формирования и ведения перечней инвестиционных проектов и утвержден Порядок рассмотрения инвестиционных проектов для включения их в перечень инвестиционных проектов Люберецкого муниципального района в</w:t>
      </w:r>
      <w:r>
        <w:t xml:space="preserve"> ЕАС</w:t>
      </w:r>
      <w:r w:rsidRPr="007D6D9D">
        <w:t xml:space="preserve">. </w:t>
      </w:r>
    </w:p>
    <w:p w:rsidR="00F34877" w:rsidRPr="007D6D9D" w:rsidRDefault="00F34877" w:rsidP="006B4032">
      <w:pPr>
        <w:ind w:firstLine="709"/>
        <w:jc w:val="both"/>
      </w:pPr>
      <w:r w:rsidRPr="007D6D9D">
        <w:t>Проводится работа по формированию Концепции инвестиционного развития Люберецкого муниципального района.</w:t>
      </w:r>
    </w:p>
    <w:p w:rsidR="00F34877" w:rsidRDefault="00F34877" w:rsidP="006B4032">
      <w:pPr>
        <w:ind w:firstLine="709"/>
        <w:jc w:val="both"/>
      </w:pPr>
    </w:p>
    <w:p w:rsidR="00F34877" w:rsidRDefault="00F34877" w:rsidP="006B4032">
      <w:pPr>
        <w:ind w:firstLine="709"/>
        <w:jc w:val="center"/>
        <w:rPr>
          <w:b/>
        </w:rPr>
      </w:pPr>
    </w:p>
    <w:p w:rsidR="00F34877" w:rsidRPr="00487F16" w:rsidRDefault="00F34877" w:rsidP="006B4032">
      <w:pPr>
        <w:ind w:firstLine="709"/>
        <w:jc w:val="center"/>
        <w:rPr>
          <w:b/>
        </w:rPr>
      </w:pPr>
      <w:r w:rsidRPr="00487F16">
        <w:rPr>
          <w:b/>
        </w:rPr>
        <w:lastRenderedPageBreak/>
        <w:t xml:space="preserve">2. Инерционный прогноз социально-экономического развития </w:t>
      </w:r>
    </w:p>
    <w:p w:rsidR="00F34877" w:rsidRDefault="00F34877" w:rsidP="006B4032">
      <w:pPr>
        <w:ind w:firstLine="709"/>
        <w:jc w:val="both"/>
      </w:pPr>
    </w:p>
    <w:p w:rsidR="00F34877" w:rsidRDefault="00F34877" w:rsidP="006B4032">
      <w:pPr>
        <w:jc w:val="both"/>
      </w:pPr>
      <w:r w:rsidRPr="0091738C">
        <w:tab/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Люберецком муниципальном районе, то это приведет к 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F34877" w:rsidRDefault="00F34877" w:rsidP="006B4032">
      <w:pPr>
        <w:ind w:firstLine="708"/>
        <w:jc w:val="both"/>
      </w:pPr>
      <w:r w:rsidRPr="0091738C">
        <w:t xml:space="preserve">Кроме того, </w:t>
      </w:r>
      <w:r>
        <w:t xml:space="preserve">инерционный сценарий предполагает сохранение среднегодовых темпов роста основных показателей социально-экономического развития Люберецкого муниципального района. </w:t>
      </w:r>
      <w:r w:rsidRPr="0091738C">
        <w:t xml:space="preserve">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работников организаций, не относящихся к субъектам малого предпринимательства и инвестиций в основной капитал прогнозируются на более низком уровне, чем при программном пути развития (в среднем на 2 процентных пункта). </w:t>
      </w:r>
    </w:p>
    <w:p w:rsidR="00F34877" w:rsidRDefault="00F34877" w:rsidP="006B4032">
      <w:pPr>
        <w:ind w:firstLine="708"/>
        <w:jc w:val="both"/>
      </w:pPr>
      <w: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F34877" w:rsidRDefault="00F34877" w:rsidP="006B4032">
      <w:pPr>
        <w:ind w:firstLine="708"/>
        <w:jc w:val="both"/>
      </w:pPr>
    </w:p>
    <w:p w:rsidR="00F34877" w:rsidRPr="00487F16" w:rsidRDefault="00F34877" w:rsidP="006B4032">
      <w:pPr>
        <w:ind w:firstLine="708"/>
        <w:jc w:val="center"/>
        <w:rPr>
          <w:b/>
        </w:rPr>
      </w:pPr>
      <w:r w:rsidRPr="00487F16">
        <w:rPr>
          <w:b/>
        </w:rPr>
        <w:t xml:space="preserve">3. Прогноз социально-экономического развития </w:t>
      </w:r>
      <w:r>
        <w:rPr>
          <w:b/>
        </w:rPr>
        <w:t>Люберецкого муниципального района</w:t>
      </w:r>
      <w:r w:rsidRPr="00487F16">
        <w:rPr>
          <w:b/>
        </w:rPr>
        <w:t xml:space="preserve"> с учетом реализации муниципальной программы.</w:t>
      </w:r>
    </w:p>
    <w:p w:rsidR="00F34877" w:rsidRPr="00590216" w:rsidRDefault="00F34877" w:rsidP="006B4032">
      <w:pPr>
        <w:ind w:firstLine="708"/>
      </w:pPr>
    </w:p>
    <w:p w:rsidR="00F34877" w:rsidRDefault="00F34877" w:rsidP="006B4032">
      <w:pPr>
        <w:ind w:firstLine="708"/>
        <w:jc w:val="both"/>
      </w:pPr>
      <w:r w:rsidRPr="00590216">
        <w:t>Необходимость соблюдения комплексного и скоординированного подхода к постановке и решению задач по повышению инвестиционной привлекательности Люберецкого муниципального района подтверждает актуальность применения программного метода. Органы местного самоуправления определяют инвестиционную политику и они могут создать эффективную систему управления инвестиционными процессами и устранить административные барьеры в инвестиционной деятельности.</w:t>
      </w:r>
    </w:p>
    <w:p w:rsidR="00F34877" w:rsidRPr="00590216" w:rsidRDefault="00F34877" w:rsidP="006B4032">
      <w:pPr>
        <w:ind w:firstLine="708"/>
        <w:jc w:val="both"/>
      </w:pPr>
      <w:r>
        <w:t>Такой сценарий приведет к созданию новых рабочих мест с высокой производительностью труда, в том числе с размером среднемесячной заработной платы выше пятикратной величины прожиточного минимума для трудоспособного населения в Московской области.</w:t>
      </w:r>
    </w:p>
    <w:p w:rsidR="00F34877" w:rsidRDefault="00F34877" w:rsidP="006B4032">
      <w:pPr>
        <w:ind w:firstLine="708"/>
        <w:jc w:val="both"/>
      </w:pPr>
      <w:r w:rsidRPr="00590216">
        <w:t>Выполнение программных мероприятий позволит достичь следующих значений целевых показателей:</w:t>
      </w:r>
    </w:p>
    <w:p w:rsidR="00F34877" w:rsidRDefault="00F34877" w:rsidP="006B4032">
      <w:pPr>
        <w:ind w:firstLine="708"/>
        <w:jc w:val="both"/>
      </w:pPr>
      <w:r>
        <w:t>- с</w:t>
      </w:r>
      <w:r w:rsidRPr="00694908">
        <w:t>реднемесячная начисленная заработная плата  работников организаций, не относящихся к субъектам малого предпринимательства, средняя численность работников которых превышает 15 человек</w:t>
      </w:r>
      <w:r>
        <w:t xml:space="preserve"> в 2019 году</w:t>
      </w:r>
      <w:r w:rsidRPr="00694908">
        <w:t xml:space="preserve"> </w:t>
      </w:r>
      <w:r>
        <w:t xml:space="preserve"> - 92609,2 руб.;</w:t>
      </w:r>
    </w:p>
    <w:p w:rsidR="00F34877" w:rsidRDefault="00F34877" w:rsidP="006B4032">
      <w:pPr>
        <w:ind w:firstLine="708"/>
        <w:jc w:val="both"/>
      </w:pPr>
      <w:r>
        <w:t>- количество рабочих мест с размером среднемесячной заработной платы выше пятикратной величины прожиточного минимума для трудоспособного населения в Московской области к концу 2019 года – 8812 единиц;</w:t>
      </w:r>
    </w:p>
    <w:p w:rsidR="00F34877" w:rsidRDefault="00F34877" w:rsidP="006B4032">
      <w:pPr>
        <w:ind w:firstLine="708"/>
        <w:jc w:val="both"/>
      </w:pPr>
      <w:r>
        <w:t>- к</w:t>
      </w:r>
      <w:r w:rsidRPr="00236BBD">
        <w:t xml:space="preserve">оличество созданных рабочих мест с размером среднемесячной заработной платы  выше пятикратной величины прожиточного минимума для трудоспособного </w:t>
      </w:r>
      <w:r>
        <w:t>населения в Московской области - 211</w:t>
      </w:r>
      <w:r w:rsidRPr="00236BBD">
        <w:t>ед</w:t>
      </w:r>
      <w:r>
        <w:t>иниц;</w:t>
      </w:r>
    </w:p>
    <w:p w:rsidR="00F34877" w:rsidRDefault="00F34877" w:rsidP="006B4032">
      <w:pPr>
        <w:ind w:firstLine="708"/>
        <w:jc w:val="both"/>
      </w:pPr>
      <w:r>
        <w:t>- т</w:t>
      </w:r>
      <w:r w:rsidRPr="006F0F3C">
        <w:t>емп роста отгруженных товаров собственного производства, выполненных работ и услуг собственными силами по промышленным видам деятельности</w:t>
      </w:r>
      <w:r>
        <w:t xml:space="preserve"> в 2019 году – 114 %</w:t>
      </w:r>
      <w:r w:rsidRPr="006F0F3C">
        <w:t xml:space="preserve"> к предыдущему периоду</w:t>
      </w:r>
      <w:r>
        <w:t>;</w:t>
      </w:r>
    </w:p>
    <w:p w:rsidR="00F34877" w:rsidRDefault="00F34877" w:rsidP="006B4032">
      <w:pPr>
        <w:ind w:firstLine="708"/>
        <w:jc w:val="both"/>
      </w:pPr>
      <w:r>
        <w:t>- о</w:t>
      </w:r>
      <w:r w:rsidRPr="006F0F3C">
        <w:t>бъем отгруженной продукции высокотехнологичных и наукоемких видов экономической деятельности по крупным и средним организациям</w:t>
      </w:r>
      <w:r>
        <w:t xml:space="preserve"> за период 2015-2019 гг. –72322,0 </w:t>
      </w:r>
      <w:r w:rsidRPr="006F0F3C">
        <w:t>млн. руб.</w:t>
      </w:r>
      <w:r>
        <w:t>;</w:t>
      </w:r>
    </w:p>
    <w:p w:rsidR="00F34877" w:rsidRPr="00E03C25" w:rsidRDefault="00F34877" w:rsidP="006B4032">
      <w:pPr>
        <w:pStyle w:val="ab"/>
        <w:tabs>
          <w:tab w:val="left" w:pos="1048"/>
        </w:tabs>
        <w:spacing w:after="0" w:line="240" w:lineRule="auto"/>
        <w:ind w:left="39" w:firstLine="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E03C25">
        <w:rPr>
          <w:rFonts w:ascii="Times New Roman" w:hAnsi="Times New Roman"/>
          <w:sz w:val="24"/>
          <w:szCs w:val="24"/>
        </w:rPr>
        <w:t>нвестиции в основной капитал за счет всех источников финансирования в ценах соответствующих лет</w:t>
      </w:r>
      <w:r>
        <w:rPr>
          <w:rFonts w:ascii="Times New Roman" w:hAnsi="Times New Roman"/>
          <w:sz w:val="24"/>
          <w:szCs w:val="24"/>
        </w:rPr>
        <w:t xml:space="preserve"> за период 2015-2019 гг. – 67 008,0 млн. руб.</w:t>
      </w:r>
      <w:r w:rsidRPr="00E03C25">
        <w:rPr>
          <w:rFonts w:ascii="Times New Roman" w:hAnsi="Times New Roman"/>
          <w:sz w:val="24"/>
          <w:szCs w:val="24"/>
        </w:rPr>
        <w:t>, в том числе:</w:t>
      </w:r>
    </w:p>
    <w:p w:rsidR="00F34877" w:rsidRPr="00E03C25" w:rsidRDefault="00F34877" w:rsidP="006B4032">
      <w:pPr>
        <w:pStyle w:val="ab"/>
        <w:tabs>
          <w:tab w:val="left" w:pos="1048"/>
        </w:tabs>
        <w:spacing w:after="0" w:line="240" w:lineRule="auto"/>
        <w:ind w:left="39" w:firstLine="670"/>
        <w:rPr>
          <w:rFonts w:ascii="Times New Roman" w:hAnsi="Times New Roman"/>
          <w:sz w:val="24"/>
          <w:szCs w:val="24"/>
        </w:rPr>
      </w:pPr>
      <w:r w:rsidRPr="00E03C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E03C25">
        <w:rPr>
          <w:rFonts w:ascii="Times New Roman" w:hAnsi="Times New Roman"/>
          <w:sz w:val="24"/>
          <w:szCs w:val="24"/>
        </w:rPr>
        <w:t>нвестиции в основной капитал (за исключение бюджетных средств), без инвестиций напр</w:t>
      </w:r>
      <w:r>
        <w:rPr>
          <w:rFonts w:ascii="Times New Roman" w:hAnsi="Times New Roman"/>
          <w:sz w:val="24"/>
          <w:szCs w:val="24"/>
        </w:rPr>
        <w:t>авленных на строительство жилья – 4 084,0</w:t>
      </w:r>
      <w:r w:rsidRPr="00E03C25">
        <w:rPr>
          <w:rFonts w:ascii="Times New Roman" w:hAnsi="Times New Roman"/>
          <w:sz w:val="24"/>
          <w:szCs w:val="24"/>
        </w:rPr>
        <w:t xml:space="preserve"> млн. руб.</w:t>
      </w:r>
    </w:p>
    <w:p w:rsidR="00F34877" w:rsidRPr="00E03C25" w:rsidRDefault="00F34877" w:rsidP="006B4032">
      <w:pPr>
        <w:pStyle w:val="ab"/>
        <w:tabs>
          <w:tab w:val="left" w:pos="1048"/>
        </w:tabs>
        <w:spacing w:after="0" w:line="240" w:lineRule="auto"/>
        <w:ind w:left="39" w:firstLine="670"/>
        <w:rPr>
          <w:rFonts w:ascii="Times New Roman" w:hAnsi="Times New Roman"/>
          <w:sz w:val="24"/>
          <w:szCs w:val="24"/>
        </w:rPr>
      </w:pPr>
      <w:r w:rsidRPr="00E03C25">
        <w:rPr>
          <w:rFonts w:ascii="Times New Roman" w:hAnsi="Times New Roman"/>
          <w:sz w:val="24"/>
          <w:szCs w:val="24"/>
        </w:rPr>
        <w:lastRenderedPageBreak/>
        <w:t xml:space="preserve"> - </w:t>
      </w:r>
      <w:r>
        <w:rPr>
          <w:rFonts w:ascii="Times New Roman" w:hAnsi="Times New Roman"/>
          <w:sz w:val="24"/>
          <w:szCs w:val="24"/>
        </w:rPr>
        <w:t>и</w:t>
      </w:r>
      <w:r w:rsidRPr="00E03C25">
        <w:rPr>
          <w:rFonts w:ascii="Times New Roman" w:hAnsi="Times New Roman"/>
          <w:sz w:val="24"/>
          <w:szCs w:val="24"/>
        </w:rPr>
        <w:t>нвестиции в основной ка</w:t>
      </w:r>
      <w:r>
        <w:rPr>
          <w:rFonts w:ascii="Times New Roman" w:hAnsi="Times New Roman"/>
          <w:sz w:val="24"/>
          <w:szCs w:val="24"/>
        </w:rPr>
        <w:t>питал за счет бюджетных средств – 1 378,1</w:t>
      </w:r>
      <w:r w:rsidRPr="00E03C25">
        <w:rPr>
          <w:rFonts w:ascii="Times New Roman" w:hAnsi="Times New Roman"/>
          <w:sz w:val="24"/>
          <w:szCs w:val="24"/>
        </w:rPr>
        <w:t xml:space="preserve"> млн. рублей</w:t>
      </w:r>
    </w:p>
    <w:p w:rsidR="00F34877" w:rsidRDefault="00F34877" w:rsidP="006B4032">
      <w:pPr>
        <w:ind w:firstLine="670"/>
        <w:jc w:val="both"/>
      </w:pPr>
      <w:r w:rsidRPr="00E03C25">
        <w:t xml:space="preserve"> - </w:t>
      </w:r>
      <w:r>
        <w:t>и</w:t>
      </w:r>
      <w:r w:rsidRPr="00E03C25">
        <w:t>нвестиции в основной капитал, направленные на строительство жилья</w:t>
      </w:r>
      <w:r>
        <w:t xml:space="preserve"> – 61 545,9</w:t>
      </w:r>
      <w:r w:rsidRPr="00E03C25">
        <w:t xml:space="preserve"> млн. рублей</w:t>
      </w:r>
      <w:r>
        <w:t>.</w:t>
      </w:r>
    </w:p>
    <w:p w:rsidR="00F34877" w:rsidRPr="0091738C" w:rsidRDefault="00F34877" w:rsidP="006B4032">
      <w:pPr>
        <w:ind w:firstLine="670"/>
        <w:jc w:val="both"/>
      </w:pPr>
      <w:r w:rsidRPr="00590216">
        <w:t>Перечень программных мероприятий приведен в приложении № 1 к настоящей программе.</w:t>
      </w:r>
    </w:p>
    <w:p w:rsidR="00F34877" w:rsidRPr="00487F16" w:rsidRDefault="00F34877" w:rsidP="006B4032">
      <w:pPr>
        <w:jc w:val="center"/>
        <w:rPr>
          <w:b/>
        </w:rPr>
      </w:pPr>
      <w:r w:rsidRPr="00487F16">
        <w:rPr>
          <w:b/>
        </w:rPr>
        <w:t>4. Цели и задачи муниципальной программы</w:t>
      </w:r>
    </w:p>
    <w:p w:rsidR="00F34877" w:rsidRDefault="00F34877" w:rsidP="006B4032">
      <w:pPr>
        <w:jc w:val="both"/>
      </w:pPr>
      <w:r>
        <w:tab/>
        <w:t>Цель муниципальной программы  - п</w:t>
      </w:r>
      <w:r w:rsidRPr="001F1654">
        <w:t>овышение инвестиционной привлекательности Люберецкого муниципального района,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>
        <w:t>.</w:t>
      </w:r>
    </w:p>
    <w:p w:rsidR="00F34877" w:rsidRPr="006F0F3C" w:rsidRDefault="00F34877" w:rsidP="006B4032">
      <w:pPr>
        <w:ind w:firstLine="708"/>
      </w:pPr>
      <w:r w:rsidRPr="006F0F3C">
        <w:t>Для достижения указанной цели необходимо решение следующих задач:</w:t>
      </w:r>
    </w:p>
    <w:p w:rsidR="00F34877" w:rsidRPr="00C039D2" w:rsidRDefault="00F34877" w:rsidP="006B403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039D2">
        <w:rPr>
          <w:rFonts w:ascii="Times New Roman" w:hAnsi="Times New Roman"/>
          <w:sz w:val="24"/>
          <w:szCs w:val="24"/>
        </w:rPr>
        <w:t>Создание благоприятных условий для реализации инвестиционных проектов в области развития застроенных территорий, комплексной жилой застройки и отдельных инвестиционных проектов в области жилищного строительства в Люберецком муниципальном районе.</w:t>
      </w:r>
    </w:p>
    <w:p w:rsidR="00F34877" w:rsidRPr="00A46280" w:rsidRDefault="00F34877" w:rsidP="006B403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6280">
        <w:rPr>
          <w:rFonts w:ascii="Times New Roman" w:hAnsi="Times New Roman"/>
          <w:sz w:val="24"/>
          <w:szCs w:val="24"/>
        </w:rPr>
        <w:t>Создание благоприятных условий для реализации инвестиционных проектов в области строительства социальных объектов, объектов потребительского рынка в Люберецком муниципальном районе.</w:t>
      </w:r>
    </w:p>
    <w:p w:rsidR="00F34877" w:rsidRPr="00A46280" w:rsidRDefault="00F34877" w:rsidP="006B403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6280">
        <w:rPr>
          <w:rFonts w:ascii="Times New Roman" w:hAnsi="Times New Roman"/>
          <w:sz w:val="24"/>
          <w:szCs w:val="24"/>
        </w:rPr>
        <w:t>Создание благоприятных условий для реализации инвестиционных проектов в области промышленности, транспорта и  прочих отраслей в Люберецком муниципальном районе.</w:t>
      </w:r>
    </w:p>
    <w:p w:rsidR="00F34877" w:rsidRDefault="00F34877" w:rsidP="006B403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6280">
        <w:rPr>
          <w:rFonts w:ascii="Times New Roman" w:hAnsi="Times New Roman"/>
          <w:sz w:val="24"/>
          <w:szCs w:val="24"/>
        </w:rPr>
        <w:t>Развитие механизмов реализации единой государственной инвестиционной  политики на территории Люберецкого муниципального района.</w:t>
      </w:r>
    </w:p>
    <w:p w:rsidR="00F34877" w:rsidRDefault="00F34877" w:rsidP="006B403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039D2">
        <w:rPr>
          <w:rFonts w:ascii="Times New Roman" w:hAnsi="Times New Roman"/>
          <w:sz w:val="24"/>
          <w:szCs w:val="24"/>
        </w:rPr>
        <w:t>Предотвращение роста напряженности на рынке труда.</w:t>
      </w:r>
    </w:p>
    <w:p w:rsidR="00F34877" w:rsidRDefault="00F34877" w:rsidP="006B403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039D2">
        <w:rPr>
          <w:rFonts w:ascii="Times New Roman" w:hAnsi="Times New Roman"/>
          <w:sz w:val="24"/>
          <w:szCs w:val="24"/>
        </w:rPr>
        <w:t>Повышение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F34877" w:rsidRPr="00C039D2" w:rsidRDefault="00F34877" w:rsidP="006B4032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039D2">
        <w:rPr>
          <w:rFonts w:ascii="Times New Roman" w:hAnsi="Times New Roman"/>
          <w:sz w:val="24"/>
          <w:szCs w:val="24"/>
        </w:rPr>
        <w:t>Решение задач осуществляется посредством реализации комплекса мероприятий, входящих в состав программы.</w:t>
      </w:r>
    </w:p>
    <w:p w:rsidR="00F34877" w:rsidRPr="001F1654" w:rsidRDefault="00F34877" w:rsidP="006B4032">
      <w:pPr>
        <w:ind w:firstLine="708"/>
        <w:jc w:val="both"/>
      </w:pPr>
      <w:r>
        <w:t>В программе мероприятия сбалансированы по задачам, объемам финансовых средств, необходимых для решения задач, по годам реализации программы и источникам финансирования.</w:t>
      </w:r>
    </w:p>
    <w:p w:rsidR="00F34877" w:rsidRDefault="00F34877" w:rsidP="006B4032"/>
    <w:p w:rsidR="00F34877" w:rsidRPr="00467E8F" w:rsidRDefault="00F34877" w:rsidP="006B4032">
      <w:pPr>
        <w:jc w:val="center"/>
        <w:rPr>
          <w:b/>
        </w:rPr>
      </w:pPr>
      <w:r w:rsidRPr="00467E8F">
        <w:rPr>
          <w:b/>
        </w:rPr>
        <w:t>5. Планируемые результаты реализации муниципальной программы</w:t>
      </w:r>
    </w:p>
    <w:p w:rsidR="00F34877" w:rsidRPr="001F1654" w:rsidRDefault="00F34877" w:rsidP="006B4032">
      <w:pPr>
        <w:jc w:val="both"/>
      </w:pPr>
      <w:r>
        <w:tab/>
        <w:t>Показатели эффективности реализации мероприятий приведены в приложении № 2 к настоящей Программе.</w:t>
      </w:r>
    </w:p>
    <w:p w:rsidR="00F34877" w:rsidRDefault="00F34877" w:rsidP="006B4032">
      <w:pPr>
        <w:ind w:firstLine="708"/>
        <w:jc w:val="both"/>
      </w:pPr>
      <w:r>
        <w:t xml:space="preserve">- </w:t>
      </w:r>
      <w:r w:rsidRPr="006246A0">
        <w:t>Целевые показатели</w:t>
      </w:r>
      <w:r>
        <w:t xml:space="preserve"> по инвестициям </w:t>
      </w:r>
      <w:r w:rsidRPr="006246A0">
        <w:t xml:space="preserve">рассчитываются на основании статистических данных и результатов мониторинга реализации инвестиционных проектов на территории Люберецкого муниципального района за отчетный период. </w:t>
      </w:r>
    </w:p>
    <w:p w:rsidR="00F34877" w:rsidRDefault="00F34877" w:rsidP="006B4032">
      <w:pPr>
        <w:ind w:firstLine="708"/>
        <w:jc w:val="both"/>
      </w:pPr>
      <w:r>
        <w:t xml:space="preserve">- </w:t>
      </w:r>
      <w:r w:rsidRPr="006246A0">
        <w:t xml:space="preserve">Темп роста отгруженных товаров собственного производства, выполненных работ и услуг собственными силами по промышленным видам деятельности </w:t>
      </w:r>
      <w:r>
        <w:t>расчитывается</w:t>
      </w:r>
      <w:r w:rsidRPr="006246A0">
        <w:t xml:space="preserve"> как отношение фактического объема отгруженных товаров собственного производства, выполненных работ и услуг собственными силами по промышленным видам деятельности за отчетный период к аналогичному показателю за предыдущий период.</w:t>
      </w:r>
    </w:p>
    <w:p w:rsidR="00F34877" w:rsidRDefault="00F34877" w:rsidP="006B4032">
      <w:pPr>
        <w:ind w:firstLine="708"/>
        <w:jc w:val="both"/>
      </w:pPr>
      <w:r>
        <w:t xml:space="preserve">- </w:t>
      </w:r>
      <w:r w:rsidRPr="004B008E">
        <w:t>Объем отгруженной продукции высокотехнологичных и наукоемких видов экономической деятельности по</w:t>
      </w:r>
      <w:r>
        <w:t xml:space="preserve"> крупным и средним организациям</w:t>
      </w:r>
      <w:r w:rsidRPr="004B008E">
        <w:t xml:space="preserve"> определяется ежеквартально по данным Мособлстата (форма №П-</w:t>
      </w:r>
      <w:r>
        <w:t>1</w:t>
      </w:r>
      <w:r w:rsidRPr="004B008E">
        <w:t xml:space="preserve"> «Сведения о</w:t>
      </w:r>
      <w:r>
        <w:t xml:space="preserve">б отгрузке товаров и услуг </w:t>
      </w:r>
      <w:r w:rsidRPr="004B008E">
        <w:t xml:space="preserve">»).  </w:t>
      </w:r>
    </w:p>
    <w:p w:rsidR="00F34877" w:rsidRPr="005978FA" w:rsidRDefault="00F34877" w:rsidP="006B4032">
      <w:pPr>
        <w:ind w:firstLine="708"/>
        <w:jc w:val="both"/>
      </w:pPr>
      <w:r>
        <w:t xml:space="preserve">- </w:t>
      </w:r>
      <w:r w:rsidRPr="005978FA">
        <w:t>Число рабочих мест для трудоустройства на оплачиваемые общественные работы. Источником получения информации для показателя являются данные ведомственной отчетности (ГКУ Люберецкий центр занятости населения Московской облас</w:t>
      </w:r>
      <w:r>
        <w:t>ти, далее - ЛЦЗН) о выполнении к</w:t>
      </w:r>
      <w:r w:rsidRPr="005978FA">
        <w:t>онтрольных показателей по предоставлению государственных услуг в области занятости населения, утвержденных распоряжением Комитета по труду и занятости населения Московской области.</w:t>
      </w:r>
      <w:r>
        <w:t xml:space="preserve"> </w:t>
      </w:r>
      <w:r w:rsidRPr="005978FA">
        <w:t xml:space="preserve">Значение показателя определяется </w:t>
      </w:r>
      <w:r w:rsidRPr="005978FA">
        <w:lastRenderedPageBreak/>
        <w:t>ежеквартально до 20 числа месяца, следующего за отчетным периодом (нарастающим итогом).</w:t>
      </w:r>
    </w:p>
    <w:p w:rsidR="00F34877" w:rsidRPr="005978FA" w:rsidRDefault="00F34877" w:rsidP="006B4032">
      <w:pPr>
        <w:ind w:firstLine="708"/>
        <w:jc w:val="both"/>
      </w:pPr>
      <w:r>
        <w:t xml:space="preserve">- </w:t>
      </w:r>
      <w:r w:rsidRPr="005978FA">
        <w:t>Число трудоустроенных несовершеннолетних граждан. Источником получения информации для показателя являются данные ведомственной отчетности ЛЦЗН о выполнении Контрольных показателей по предоставлению государственных услуг в области занятости населения, утвержденных распоряжением Комитета по труду и занятости населения Московской области.</w:t>
      </w:r>
    </w:p>
    <w:p w:rsidR="00F34877" w:rsidRPr="005978FA" w:rsidRDefault="00F34877" w:rsidP="006B4032">
      <w:pPr>
        <w:ind w:firstLine="708"/>
        <w:jc w:val="both"/>
      </w:pPr>
      <w:r w:rsidRPr="005978FA">
        <w:t>Значение показателя определяется ежеквартально до 20 числа месяца, следующего за отчетным периодом (нарастающим итогом).</w:t>
      </w:r>
    </w:p>
    <w:p w:rsidR="00F34877" w:rsidRPr="005978FA" w:rsidRDefault="00F34877" w:rsidP="006B4032">
      <w:pPr>
        <w:ind w:firstLine="708"/>
        <w:jc w:val="both"/>
      </w:pPr>
      <w:r>
        <w:t>- К</w:t>
      </w:r>
      <w:r w:rsidRPr="005978FA">
        <w:t>оличество ярмарок вакансий</w:t>
      </w:r>
      <w:r>
        <w:t xml:space="preserve">. </w:t>
      </w:r>
      <w:r w:rsidRPr="005978FA">
        <w:t>Источником получения информации для показателя являются данные ведомственной отчетности ЛЦЗН о выполнении Контрольных показателей по предоставлению государственных услуг в области занятости населения, утвержденных распоряжением Комитета по труду и занятости населения Московской области.</w:t>
      </w:r>
      <w:r>
        <w:t xml:space="preserve"> </w:t>
      </w:r>
      <w:r w:rsidRPr="005978FA">
        <w:t>Значение показателя определяется ежеквартально до 20 числа месяца, следующего за отчетным периодом (нарастающим итогом).</w:t>
      </w:r>
    </w:p>
    <w:p w:rsidR="00F34877" w:rsidRPr="005978FA" w:rsidRDefault="00F34877" w:rsidP="006B4032">
      <w:pPr>
        <w:ind w:firstLine="708"/>
        <w:jc w:val="both"/>
      </w:pPr>
      <w:r>
        <w:t>- С</w:t>
      </w:r>
      <w:r w:rsidRPr="005978FA">
        <w:t>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чел.</w:t>
      </w:r>
      <w:r>
        <w:t xml:space="preserve"> </w:t>
      </w:r>
      <w:r w:rsidRPr="005978FA">
        <w:t xml:space="preserve">Значение показателя определяется ежеквартально по данным Мособлстата (форма №П-4 «Сведения о численности, заработной плате и движении работников»).  </w:t>
      </w:r>
    </w:p>
    <w:p w:rsidR="00F34877" w:rsidRPr="005978FA" w:rsidRDefault="00F34877" w:rsidP="006B4032">
      <w:pPr>
        <w:ind w:firstLine="708"/>
        <w:jc w:val="both"/>
      </w:pPr>
      <w:r>
        <w:t>- К</w:t>
      </w:r>
      <w:r w:rsidRPr="005978FA">
        <w:t>оличество рабочих мест с размером среднемесячной заработной платы выше пятикратной величины прожиточного минимума для трудоспособного населения.</w:t>
      </w:r>
      <w:r>
        <w:t xml:space="preserve"> </w:t>
      </w:r>
      <w:r w:rsidRPr="005978FA">
        <w:t>Значение показателя определяется ежеквартально (до 20 числа месяца, следующего за отчетным периодом)</w:t>
      </w:r>
      <w:r>
        <w:t xml:space="preserve"> следующим образом</w:t>
      </w:r>
      <w:r w:rsidRPr="005978FA">
        <w:t>:</w:t>
      </w:r>
      <w:r>
        <w:t xml:space="preserve"> к количеству</w:t>
      </w:r>
      <w:r w:rsidRPr="005978FA">
        <w:t xml:space="preserve"> рабочих мест с размером среднемесячной заработной платы выше пятикратной величины прожиточного минимума для трудоспособного населения предыдущего периода</w:t>
      </w:r>
      <w:r>
        <w:t xml:space="preserve"> прибавляется </w:t>
      </w:r>
      <w:r w:rsidRPr="005978FA">
        <w:t>количество новых рабочих мест, созданных в отчетном периоде.</w:t>
      </w:r>
    </w:p>
    <w:p w:rsidR="00F34877" w:rsidRPr="005978FA" w:rsidRDefault="00F34877" w:rsidP="006B4032">
      <w:pPr>
        <w:ind w:firstLine="708"/>
        <w:jc w:val="both"/>
      </w:pPr>
      <w:r>
        <w:t>- К</w:t>
      </w:r>
      <w:r w:rsidRPr="005978FA">
        <w:t>оличество созданных рабочих мест с размером среднемесячной заработной платы выше пятикратной величины прожиточного минимума для трудоспособного населения.</w:t>
      </w:r>
      <w:r>
        <w:t xml:space="preserve"> </w:t>
      </w:r>
      <w:r w:rsidRPr="005978FA">
        <w:t>Значение показателя определяется путем проведения мониторинга организаций Люберецкого муниципального района ежеквартально (до 20 числа месяца, следующего за отчетным периодом).</w:t>
      </w:r>
    </w:p>
    <w:p w:rsidR="00F34877" w:rsidRPr="006246A0" w:rsidRDefault="00F34877" w:rsidP="006B4032">
      <w:pPr>
        <w:ind w:firstLine="708"/>
        <w:jc w:val="both"/>
      </w:pPr>
      <w:r>
        <w:t>- Ч</w:t>
      </w:r>
      <w:r w:rsidRPr="005978FA">
        <w:t>исло участников мероприятий Праздника труда в Московской области.</w:t>
      </w:r>
      <w:r>
        <w:t xml:space="preserve"> </w:t>
      </w:r>
      <w:r w:rsidRPr="005978FA">
        <w:t>Значение показателя определяется путем проведения мониторинга мероприятий Праздника труда в Московской области (до 20 числа месяца, следующего за отчетным периодом).</w:t>
      </w:r>
    </w:p>
    <w:p w:rsidR="00F34877" w:rsidRDefault="00F34877" w:rsidP="006B4032">
      <w:pPr>
        <w:jc w:val="center"/>
      </w:pPr>
    </w:p>
    <w:p w:rsidR="00F34877" w:rsidRPr="00467E8F" w:rsidRDefault="00F34877" w:rsidP="006B4032">
      <w:pPr>
        <w:jc w:val="center"/>
        <w:rPr>
          <w:b/>
        </w:rPr>
      </w:pPr>
      <w:r w:rsidRPr="00467E8F">
        <w:rPr>
          <w:b/>
        </w:rPr>
        <w:t>6. Финансирование муниципальной программы</w:t>
      </w:r>
    </w:p>
    <w:p w:rsidR="00F34877" w:rsidRDefault="00F34877" w:rsidP="006B4032">
      <w:pPr>
        <w:ind w:firstLine="709"/>
        <w:jc w:val="both"/>
      </w:pPr>
      <w:r w:rsidRPr="00A97E1D">
        <w:t xml:space="preserve">Финансирование мероприятий муниципальной </w:t>
      </w:r>
      <w:r>
        <w:t xml:space="preserve">программы </w:t>
      </w:r>
      <w:r w:rsidRPr="00A97E1D">
        <w:t xml:space="preserve">осуществляется за счет бюджетных средств (бюджет Московской области, бюджет </w:t>
      </w:r>
      <w:r>
        <w:t xml:space="preserve">Люберецкого </w:t>
      </w:r>
      <w:r w:rsidRPr="00A97E1D">
        <w:t>муниципального</w:t>
      </w:r>
      <w:r>
        <w:t xml:space="preserve"> района</w:t>
      </w:r>
      <w:r w:rsidRPr="00A97E1D">
        <w:t>) и  внебюджетных источников.</w:t>
      </w:r>
    </w:p>
    <w:p w:rsidR="00F34877" w:rsidRDefault="00F34877" w:rsidP="006B4032">
      <w:pPr>
        <w:jc w:val="center"/>
      </w:pPr>
    </w:p>
    <w:p w:rsidR="00F34877" w:rsidRPr="00467E8F" w:rsidRDefault="00F34877" w:rsidP="006B4032">
      <w:pPr>
        <w:jc w:val="center"/>
        <w:rPr>
          <w:b/>
        </w:rPr>
      </w:pPr>
      <w:r w:rsidRPr="00467E8F">
        <w:rPr>
          <w:b/>
        </w:rPr>
        <w:t>7. Порядок взаимодействия ответственных за выполнение мероприятий программы с заказчик</w:t>
      </w:r>
      <w:r>
        <w:rPr>
          <w:b/>
        </w:rPr>
        <w:t>ами</w:t>
      </w:r>
      <w:r w:rsidRPr="00467E8F">
        <w:rPr>
          <w:b/>
        </w:rPr>
        <w:t xml:space="preserve"> муниципальной программы</w:t>
      </w:r>
    </w:p>
    <w:p w:rsidR="00F34877" w:rsidRPr="00C039D2" w:rsidRDefault="00F34877" w:rsidP="006B4032">
      <w:pPr>
        <w:ind w:firstLine="708"/>
        <w:jc w:val="both"/>
      </w:pPr>
      <w:r w:rsidRPr="00C039D2">
        <w:t>Управление финансово-экономической политики, управление социально-трудовых отношений администрации Люберецкого муниципального района являются заказчиками муниципальной программы, организуют управление реализацией муниципальной программы и осуществляет взаимодействие с ответственными лицами за выполнение мероприятий программы, обеспечивая:</w:t>
      </w:r>
    </w:p>
    <w:p w:rsidR="00F34877" w:rsidRPr="00BB0C24" w:rsidRDefault="00F34877" w:rsidP="006B4032">
      <w:pPr>
        <w:tabs>
          <w:tab w:val="left" w:pos="1418"/>
        </w:tabs>
        <w:ind w:firstLine="708"/>
        <w:jc w:val="both"/>
      </w:pPr>
      <w:r w:rsidRPr="00C039D2">
        <w:t xml:space="preserve">- планирование реализации </w:t>
      </w:r>
      <w:r w:rsidRPr="00BB0C24">
        <w:t>муниципальной программы в ключе задач и целевых ориентиров муниципальной программы на соответствующий финансовый год;</w:t>
      </w:r>
    </w:p>
    <w:p w:rsidR="00F34877" w:rsidRPr="00BB0C24" w:rsidRDefault="00F34877" w:rsidP="006B4032">
      <w:pPr>
        <w:ind w:firstLine="708"/>
        <w:jc w:val="both"/>
      </w:pPr>
      <w:r w:rsidRPr="00BB0C24">
        <w:t>- мониторинг целевых значений показателей муниципальной программы и показателей мероприятий муниципальной программы;</w:t>
      </w:r>
    </w:p>
    <w:p w:rsidR="00F34877" w:rsidRPr="00BB0C24" w:rsidRDefault="00F34877" w:rsidP="006B4032">
      <w:pPr>
        <w:ind w:firstLine="708"/>
        <w:jc w:val="both"/>
      </w:pPr>
      <w:r w:rsidRPr="00BB0C24">
        <w:lastRenderedPageBreak/>
        <w:t>- осуществление анализа и оценки фактически достигаемых значений показателей муниципальной программы по итогам отчетного периода;</w:t>
      </w:r>
    </w:p>
    <w:p w:rsidR="00F34877" w:rsidRPr="00BB0C24" w:rsidRDefault="00F34877" w:rsidP="006B4032">
      <w:pPr>
        <w:ind w:firstLine="708"/>
        <w:jc w:val="both"/>
      </w:pPr>
      <w:r w:rsidRPr="00BB0C24">
        <w:t>- осуществление ежегодной оценки результативности и эффективности мероприятий муниципальной программы;</w:t>
      </w:r>
    </w:p>
    <w:p w:rsidR="00F34877" w:rsidRPr="00BB0C24" w:rsidRDefault="00F34877" w:rsidP="006B4032">
      <w:pPr>
        <w:ind w:firstLine="708"/>
        <w:jc w:val="both"/>
      </w:pPr>
      <w:r w:rsidRPr="00BB0C24">
        <w:t>- контроль реализации мероприятий муниципальной программы в ходе ее реализации;</w:t>
      </w:r>
    </w:p>
    <w:p w:rsidR="00F34877" w:rsidRPr="00BB0C24" w:rsidRDefault="00F34877" w:rsidP="006B4032">
      <w:pPr>
        <w:ind w:firstLine="708"/>
        <w:jc w:val="both"/>
      </w:pPr>
      <w:r w:rsidRPr="00BB0C24">
        <w:t>- внесение предложений о корректировке параметров муниципальной программы;</w:t>
      </w:r>
    </w:p>
    <w:p w:rsidR="00F34877" w:rsidRPr="00BB0C24" w:rsidRDefault="00F34877" w:rsidP="006B4032">
      <w:pPr>
        <w:ind w:firstLine="708"/>
        <w:jc w:val="both"/>
      </w:pPr>
      <w:r w:rsidRPr="00BB0C24">
        <w:t>- информационное сопровождение реализации муниципальной программы.</w:t>
      </w:r>
    </w:p>
    <w:p w:rsidR="00F34877" w:rsidRPr="00BB0C24" w:rsidRDefault="00F34877" w:rsidP="006B4032">
      <w:pPr>
        <w:ind w:firstLine="708"/>
        <w:jc w:val="both"/>
      </w:pPr>
      <w:r w:rsidRPr="00BB0C24">
        <w:t>Исполнители мероприятий программы готовят и представляют  заказчик</w:t>
      </w:r>
      <w:r>
        <w:t>ам</w:t>
      </w:r>
      <w:r w:rsidRPr="00BB0C24">
        <w:t xml:space="preserve"> муниципальной программы информацию, отчеты и аналитические справки о ходе реализации мероприятий и о результатах реализованных мероприятий.</w:t>
      </w:r>
    </w:p>
    <w:p w:rsidR="00F34877" w:rsidRPr="00BB0C24" w:rsidRDefault="00F34877" w:rsidP="006B4032">
      <w:pPr>
        <w:ind w:firstLine="708"/>
        <w:jc w:val="both"/>
      </w:pPr>
      <w:r w:rsidRPr="00BB0C24">
        <w:t>В целях обеспечения информационного сопровождения хода реализации муниципальной программы и ее результатов заказчик</w:t>
      </w:r>
      <w:r>
        <w:t>и</w:t>
      </w:r>
      <w:r w:rsidRPr="00BB0C24">
        <w:t xml:space="preserve"> муниципальной программы размещает на официальном сайте администрации Люберецкого муниципального района информацию о муниципальной программе, в том числе результаты мониторинга и оценки реализации муниципальной программы по годам ее реализации.</w:t>
      </w:r>
    </w:p>
    <w:p w:rsidR="00F34877" w:rsidRPr="00BB0C24" w:rsidRDefault="00F34877" w:rsidP="006B4032">
      <w:pPr>
        <w:jc w:val="both"/>
      </w:pPr>
    </w:p>
    <w:p w:rsidR="00F34877" w:rsidRPr="00467E8F" w:rsidRDefault="00F34877" w:rsidP="006B4032">
      <w:pPr>
        <w:jc w:val="center"/>
        <w:rPr>
          <w:b/>
        </w:rPr>
      </w:pPr>
      <w:r w:rsidRPr="00467E8F">
        <w:rPr>
          <w:b/>
        </w:rPr>
        <w:t>8. Состав, форма и сроки представления отчетности о ходе</w:t>
      </w:r>
    </w:p>
    <w:p w:rsidR="00F34877" w:rsidRPr="00467E8F" w:rsidRDefault="00F34877" w:rsidP="006B4032">
      <w:pPr>
        <w:jc w:val="center"/>
        <w:rPr>
          <w:b/>
        </w:rPr>
      </w:pPr>
      <w:r w:rsidRPr="00467E8F">
        <w:rPr>
          <w:b/>
        </w:rPr>
        <w:t>реализации мероприятий муниципальной программы</w:t>
      </w:r>
    </w:p>
    <w:p w:rsidR="00F34877" w:rsidRDefault="00F34877" w:rsidP="006B4032">
      <w:pPr>
        <w:ind w:firstLine="708"/>
        <w:jc w:val="both"/>
      </w:pPr>
      <w:r w:rsidRPr="00BB0C24">
        <w:t>С целью контроля реализации муниципальной программы ответственные за выполнение мероприятий программы предоставляют до 1 марта года, следующего за отчетным годом, заказчик</w:t>
      </w:r>
      <w:r>
        <w:t>ам</w:t>
      </w:r>
      <w:r w:rsidRPr="00BB0C24">
        <w:t xml:space="preserve"> муниципальной программы ежегодный отчет по форме в соответствии с Порядком принятия решений о разработке муниципальных программ Люберецкого муниципального района, их формирования и реализации.</w:t>
      </w: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p w:rsidR="00F34877" w:rsidRDefault="00F34877" w:rsidP="00E738AF">
      <w:pPr>
        <w:jc w:val="both"/>
        <w:sectPr w:rsidR="00F34877" w:rsidSect="00193997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F34877" w:rsidRPr="003D506C" w:rsidRDefault="00F34877" w:rsidP="00B3188F">
      <w:pPr>
        <w:jc w:val="right"/>
      </w:pPr>
      <w:r w:rsidRPr="003D506C">
        <w:lastRenderedPageBreak/>
        <w:t>Приложение № 1</w:t>
      </w:r>
    </w:p>
    <w:tbl>
      <w:tblPr>
        <w:tblW w:w="1636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2264"/>
        <w:gridCol w:w="2340"/>
        <w:gridCol w:w="1485"/>
        <w:gridCol w:w="992"/>
        <w:gridCol w:w="1134"/>
        <w:gridCol w:w="1134"/>
        <w:gridCol w:w="993"/>
        <w:gridCol w:w="992"/>
        <w:gridCol w:w="1008"/>
        <w:gridCol w:w="902"/>
        <w:gridCol w:w="1417"/>
        <w:gridCol w:w="1134"/>
      </w:tblGrid>
      <w:tr w:rsidR="00F34877" w:rsidRPr="008440C2" w:rsidTr="008052AA">
        <w:trPr>
          <w:trHeight w:val="420"/>
        </w:trPr>
        <w:tc>
          <w:tcPr>
            <w:tcW w:w="1636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B4">
              <w:rPr>
                <w:b/>
                <w:bCs/>
                <w:sz w:val="32"/>
                <w:szCs w:val="32"/>
              </w:rPr>
              <w:t>Перечень программных мероприятий</w:t>
            </w:r>
          </w:p>
        </w:tc>
      </w:tr>
      <w:tr w:rsidR="00F34877" w:rsidRPr="008440C2" w:rsidTr="008052A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</w:pPr>
          </w:p>
        </w:tc>
      </w:tr>
      <w:tr w:rsidR="00F34877" w:rsidRPr="008440C2" w:rsidTr="008052AA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</w:rPr>
            </w:pPr>
            <w:r w:rsidRPr="000A29B4">
              <w:rPr>
                <w:b/>
                <w:bCs/>
              </w:rPr>
              <w:t>№     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Всего на период 2015-2019 г.г.         (тыс. руб.) 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64616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616">
              <w:rPr>
                <w:b/>
                <w:bCs/>
                <w:sz w:val="20"/>
                <w:szCs w:val="20"/>
              </w:rPr>
              <w:t>Ответственный за выполнение мероприятий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DE3935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3935">
              <w:rPr>
                <w:b/>
                <w:bCs/>
                <w:sz w:val="20"/>
                <w:szCs w:val="20"/>
              </w:rPr>
              <w:t>Результат выполнения мероприятий программы (подпрограммы)</w:t>
            </w:r>
          </w:p>
        </w:tc>
      </w:tr>
      <w:tr w:rsidR="00F34877" w:rsidRPr="008440C2" w:rsidTr="008052AA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64616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616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b/>
                <w:bCs/>
              </w:rPr>
            </w:pPr>
          </w:p>
        </w:tc>
      </w:tr>
      <w:tr w:rsidR="00F34877" w:rsidRPr="008440C2" w:rsidTr="008052A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6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64616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6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64616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6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64616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61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34877" w:rsidRPr="008440C2" w:rsidTr="008052AA">
        <w:trPr>
          <w:trHeight w:val="348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Раздел 1. Инвестиции </w:t>
            </w:r>
          </w:p>
        </w:tc>
      </w:tr>
      <w:tr w:rsidR="00F34877" w:rsidRPr="008440C2" w:rsidTr="008052AA">
        <w:trPr>
          <w:trHeight w:val="735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Задача 1. Создание благоприятных условий для реализации инвестиционных проектов в области развития застроенных территорий, комплексной жилой застройки  и отдельных инвестиционных проектов в области жилищного строительства в Люберецком муниципальном районе</w:t>
            </w:r>
          </w:p>
        </w:tc>
      </w:tr>
      <w:tr w:rsidR="00F34877" w:rsidRPr="008440C2" w:rsidTr="008052AA">
        <w:trPr>
          <w:trHeight w:val="4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DE3935" w:rsidRDefault="00F34877" w:rsidP="0075709A">
            <w:pPr>
              <w:jc w:val="center"/>
              <w:rPr>
                <w:sz w:val="20"/>
                <w:szCs w:val="20"/>
              </w:rPr>
            </w:pPr>
            <w:r w:rsidRPr="00DE3935">
              <w:rPr>
                <w:sz w:val="20"/>
                <w:szCs w:val="20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Комплексная жилая застройка с инженерными объектами, объектами культурно-бытового и социального назначения территории микрорайона "Зенино" г. Люберцы. Общая площадь квартир 1027500 кв.м, 5 школ общее количество мест - 4950, 5 детских садов -общее количество мест 1400, поликлиника взрослая и детская на 540 посещений в смену, станция скорой помощи на 4 машины, больница на 206 коек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Реализация инвестиционного контракта № 1/2-5 от 06.12.2012, инвестор - ООО "Самолет Девелопмент"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15 703 846,70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1 035 238,70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964 575,00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4 903 383,00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3 900 450,00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796CFE" w:rsidRDefault="00F34877" w:rsidP="0075709A">
            <w:pPr>
              <w:jc w:val="center"/>
              <w:rPr>
                <w:sz w:val="20"/>
                <w:szCs w:val="20"/>
              </w:rPr>
            </w:pPr>
            <w:r w:rsidRPr="00796CFE">
              <w:rPr>
                <w:sz w:val="20"/>
                <w:szCs w:val="20"/>
              </w:rPr>
              <w:t>4 900 200,00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796CFE" w:rsidRDefault="00F34877" w:rsidP="0075709A">
            <w:pPr>
              <w:jc w:val="center"/>
              <w:rPr>
                <w:sz w:val="20"/>
                <w:szCs w:val="20"/>
              </w:rPr>
            </w:pPr>
            <w:r w:rsidRPr="00796CFE">
              <w:rPr>
                <w:sz w:val="20"/>
                <w:szCs w:val="20"/>
              </w:rPr>
              <w:t>администрация г. п. Люберцы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 xml:space="preserve">рост </w:t>
            </w:r>
            <w:r w:rsidRPr="00DE3935">
              <w:rPr>
                <w:sz w:val="20"/>
                <w:szCs w:val="20"/>
              </w:rPr>
              <w:t>объема</w:t>
            </w:r>
            <w:r w:rsidRPr="000A29B4">
              <w:t xml:space="preserve"> </w:t>
            </w:r>
            <w:r w:rsidRPr="00DE3935">
              <w:rPr>
                <w:sz w:val="20"/>
                <w:szCs w:val="20"/>
              </w:rPr>
              <w:t>инвестиций</w:t>
            </w:r>
          </w:p>
        </w:tc>
      </w:tr>
      <w:tr w:rsidR="00F34877" w:rsidRPr="008440C2" w:rsidTr="008052A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 xml:space="preserve">Развитие застроенной территории микрорайона 3-3А города Люберцы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Реализация договора о развитии застроенной территории  № 01/13 от 18.08.2013, инвестор - ООО "Мастер Хауз"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2014 - 2020 Готовится проект планировки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r w:rsidRPr="000A29B4"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5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1.3.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 xml:space="preserve">Комплексная застройка микрорайона 12 города Люберцы: строительство 9 многоквартирных жилых домов ориентировочной площадью квартир 350 тыс.кв.м., школы на 1100 мест, пристройки к существующей школе на 250 мест, 2-х детских садов по 235 мест каждый, поликлиники на 200  посещений, больницы на 200 коек-мест, храма на 200 посещений, культурного центра, спортивно-тренировочного зала, объектов торгового, делового, культурного и бытового назначения. Финансирование завершения строительства картинной галереи, строительства пристройки к подстанции скорой помощи на 1 м/м, реконструкция дороги по ул.Гоголя.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Реализация инвестиционного контракта № 1/2-5 от 06.03.2014, инвестор  - ООО "РусСтройГарант"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20 666 333,00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4 300 000,00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5 000 000,00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6 766 333,00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3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Комплексная застройка микрорайона 7-8 города Люберцы Московской области. Строительство 58 многоквартирных жилых дома, 4  школы (общее количество мест - 3425), 7  детских садов (общее количество мест -1325),  поликлиники на 400 посещений в смену взрослое отделение на 400 посещений и детское отделение на 150 посещений в смену  с пристройкой здания скорой помощи на 4 бригады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Реализация инвестиционного контракта № 89/22-06 от 23.08.2006, инвестор - ЗАО "Первая Ипотечная Компания-Регион"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2006-2016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4 894 767,00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2 470 000,00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2 424 767,00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1.5.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Развитие застроенной территории микрорайона 1А города Люберцы: снос 19 ветхих жилых зданий, строительство 6 многоквартирных жилых домов общей площадью 81 тыс.кв.м., детского сада на 200 мест, школы на 825 мест, офисного центра, паркингов на 825 мест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договора о развитии застроенной территории  № 02/13 от 04.04.2013, инвестор - ООО "Строительно-инвестиционная компания "САС"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2013-2020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5 344 700,00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565 250,00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1 350 845,00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1 112 405,00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1 158 100,00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1 158 100,00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1.6.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Развитие застроенной территорий микрорайона 35Ж г. Люберцы. Строительство 7 многоквартирных жилых домов общей площадью 127 тыс.кв.м.,  строительство детского </w:t>
            </w:r>
            <w:r w:rsidRPr="008D0DFF">
              <w:rPr>
                <w:sz w:val="20"/>
                <w:szCs w:val="20"/>
              </w:rPr>
              <w:lastRenderedPageBreak/>
              <w:t>сада на 180 мест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Реализация договора о развитии застроенной территории №  01/13 от 27.01.2011</w:t>
            </w:r>
            <w:r w:rsidRPr="008D0DFF">
              <w:rPr>
                <w:sz w:val="20"/>
                <w:szCs w:val="20"/>
              </w:rPr>
              <w:br/>
              <w:t>ООО ИСК "Ареал"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2011-2018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6 427 647,00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1 460 620,00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1 875 700,00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1 095 360,00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1 995 967,00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г.п. Красково, ул. Карла Маркса, д.д. 117/1-117/5, 117/10.Развитие застроенной территории квартала смешанной жилой застройки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договора о развитии застроенной территории квартала смешанной жилой застройки № 268/5 от 23.09.2013, инвестор - ООО "МД Техника"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19 700,00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объем финансирования не определен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 г.п. Красково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г.п. Красково, д. Марусино. Строительство жилого комплекса "Кореневский форт", 1-го и 2-го квартала  жилого комплекса "Кореневский форт-2". В жилом  комплексе "Кореневский форт" строительство 46-ти 3-х этажных секционных многоквартирных жилых домов общей площадью 68 тыс.м2,общее кол-во квартир - 1704 ед., здания социально-бытового назначения, котельной.В жилом  комплексе "Кореневский форт-2" строительство 27-ми   3-х этажных секционных многоквартирных жилых домов общей </w:t>
            </w:r>
            <w:r w:rsidRPr="008D0DFF">
              <w:rPr>
                <w:sz w:val="20"/>
                <w:szCs w:val="20"/>
              </w:rPr>
              <w:lastRenderedPageBreak/>
              <w:t>площадью 42,9 тыс.м2, здания социально-бытового назначения. подготовка проекта шклы на 750 мест.                    Строительство детского сада на  330 мест  в жилых комплекса "Кореневский форт" и "Коренеский форт-2"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Реализация инвестконтракта  № 71-ИК от 07.03.2014, инвестор - ООО "Некрасовка-Девелопмент"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инвестконтракта  № 70-ИК от 07.03.2014, инвестор - ООО "Некрасовка-Девелопмент"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5 657 574,00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1 020 356,00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1 162 733,00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1 240 152,00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1 032 666,00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1 201 667,00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 г.п. Красково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rFonts w:ascii="Arial" w:hAnsi="Arial" w:cs="Arial"/>
              </w:rPr>
            </w:pPr>
            <w:r w:rsidRPr="000A29B4">
              <w:rPr>
                <w:rFonts w:ascii="Arial" w:hAnsi="Arial" w:cs="Arial"/>
              </w:rPr>
              <w:t> </w:t>
            </w:r>
          </w:p>
        </w:tc>
      </w:tr>
      <w:tr w:rsidR="00F34877" w:rsidRPr="008440C2" w:rsidTr="008052AA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г. п. Красково, ул. К. Маркса, д.д. № № 29,31,33,35,39,41, 43,45,49; ул. Колхозная, д. 20. Строительство объекта недвижимости жилищного назначения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103 от 23.12.2014, инвестор - ЗАО "Жилстройинвест"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87 500,00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6878DD" w:rsidRDefault="00F34877" w:rsidP="0075709A">
            <w:pPr>
              <w:jc w:val="center"/>
              <w:rPr>
                <w:sz w:val="20"/>
                <w:szCs w:val="20"/>
              </w:rPr>
            </w:pPr>
            <w:r w:rsidRPr="006878D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 г.п. Красково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DD671A" w:rsidRDefault="00F34877" w:rsidP="0075709A">
            <w:pPr>
              <w:jc w:val="center"/>
              <w:rPr>
                <w:sz w:val="20"/>
                <w:szCs w:val="20"/>
              </w:rPr>
            </w:pPr>
            <w:r w:rsidRPr="00DD671A">
              <w:rPr>
                <w:sz w:val="20"/>
                <w:szCs w:val="20"/>
              </w:rPr>
              <w:t>рост объема инвестиций</w:t>
            </w:r>
          </w:p>
        </w:tc>
      </w:tr>
      <w:tr w:rsidR="00F34877" w:rsidRPr="008440C2" w:rsidTr="008052AA">
        <w:trPr>
          <w:trHeight w:val="2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г.п. Красково, ул. Карла Маркса, д. 1 "А". Строительство двух 3-х секционных  и одного 8-ми секционного монолитных жилых дома переменной этажности , крышной котельной и трансформаторной подстанции , с финансированием 45 мест в ДОУ и ремонта существующих объектов соц. назначения.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261-ИК от 19.08.2011, инвестор - ООО "Монолит"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2012-2015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351 000,00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 г.п. Красково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г.п. Красково, ул. Колхозная, дом. 28. Строительство 4-х секционного 12 этажного жилого дома (1 очередь строительства, 2-й пусковой комплекс).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102 от 23.12.2004, инвестор - ЗАО "Дирекция по строительству и реконструкции зданий и сооружений" (ЗАО "ДСиРЗиС")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2013- 2015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г.п. Красково, ул. К.Маркса, д.д.51,55,57,63,65,67, ул. Колхозная, д.д.79,81,87,89. строительство 6 жилых домов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104 от 23.12.2004, инвестор - ООО "Алина"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2005-2018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96 000,00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24 000,00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24 000,00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г.п. Красково, строительство жилых многоквартирных домов этажностью не выше 5 этажей, общая площадь 25,5 тыс.м2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233-ИК от 24.09.2012 инвестор - ЗАО "ЮИТ Московсия"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2012- 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338 244,00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338 244,00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г.п. Красково, п. Коренево, ул. Лорха, в районе д.15. Строительство жилого комплекса общей жилой площадью 10 тыс.м2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103/22-3 от 16.10.2003, инвестор - ООО "Держава-Стройинвест"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2004-2016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 г.п. Красково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г.п. Красково, д. Марусино. Строительство детского сада на  140 мест  в жилых комплекса "Марусино-2" и "Марусино-3", "Марусино-5"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б/н от 19.05.2014. инвестор - ООО "Старкт"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168 000,00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Малоэтажная жилая застройка по адресу: Люберецкий р-н, пос. Томилино, мкр. Экопарк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инвестор - ООО "ИнвестПроект"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2007-2015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г.п. Томилино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многоэтажного жилого дома по строительному адресу: г. Люберцы,ул.Зеленая, корпус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2-5/7-11 от 10.08.2011,   инвестор - ООО "Мастер Хауз"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2012-2015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г.п. Люберцы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многоэтажного жилого дома по строительному адресу: г. Люберцы,ул. Шевлякова, корпус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2-5/5-12 от 15.11.2012, инвестор - ООО "Стройсоюз"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940 666,67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240 666,67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235 300,00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234 350,00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230 350,00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1.19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19 этажного жилого дома с нежилыми помещениями на 1-м этаже по адресу: Московская область, г. Люберцы, ул. Л. Толстого, корп.23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№13-70  от 29.11.2000, инвестор - Потребительский кооператив "Шансжилстрой"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A29B4">
              <w:rPr>
                <w:b/>
                <w:bCs/>
                <w:i/>
                <w:iCs/>
                <w:color w:val="FFFFFF"/>
                <w:sz w:val="20"/>
                <w:szCs w:val="20"/>
              </w:rPr>
              <w:t>61 545 978,37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9B4">
              <w:rPr>
                <w:b/>
                <w:bCs/>
                <w:color w:val="000000"/>
                <w:sz w:val="20"/>
                <w:szCs w:val="20"/>
              </w:rPr>
              <w:t>61 545 978,37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9B4">
              <w:rPr>
                <w:b/>
                <w:bCs/>
                <w:color w:val="000000"/>
                <w:sz w:val="20"/>
                <w:szCs w:val="20"/>
              </w:rPr>
              <w:t>9 834 075,37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9B4">
              <w:rPr>
                <w:b/>
                <w:bCs/>
                <w:color w:val="000000"/>
                <w:sz w:val="20"/>
                <w:szCs w:val="20"/>
              </w:rPr>
              <w:t>11 346 920,00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9B4">
              <w:rPr>
                <w:b/>
                <w:bCs/>
                <w:color w:val="000000"/>
                <w:sz w:val="20"/>
                <w:szCs w:val="20"/>
              </w:rPr>
              <w:t>12 997 150,00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29B4">
              <w:rPr>
                <w:b/>
                <w:bCs/>
                <w:color w:val="000000"/>
                <w:sz w:val="20"/>
                <w:szCs w:val="20"/>
              </w:rPr>
              <w:t>13 341 533,00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AEF">
              <w:rPr>
                <w:b/>
                <w:bCs/>
                <w:color w:val="000000"/>
                <w:sz w:val="20"/>
                <w:szCs w:val="20"/>
              </w:rPr>
              <w:t>14 026 300,00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612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Задача 2. Создание благоприятных условий для реализации инвестиционных проектов в области строительства социальных объектов, объектов потребительского рынка в Люберецком муниципальном районе</w:t>
            </w:r>
          </w:p>
        </w:tc>
      </w:tr>
      <w:tr w:rsidR="00F34877" w:rsidRPr="008440C2" w:rsidTr="008052AA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детского сада на 180 мест, г. Люберцы, п. Калинина, корпус 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аукционов на выполнение проектных работ и выбору генподрядчика на строительство детского сада, заключение муниципального контракта, контроль за его исполнением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Бюджетные источники (бюджет Московской области, бюджет Люберецкого муниципального района)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2014-2015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CE3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в соответствии с муниципальной программой «Развитие образования и воспитания Люберецкого муниципального района Московской области на 2015-2019 годы»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ем</w:t>
            </w:r>
            <w:r w:rsidRPr="008D0DFF">
              <w:rPr>
                <w:sz w:val="20"/>
                <w:szCs w:val="20"/>
              </w:rPr>
              <w:t xml:space="preserve"> Люберецкого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рост объема инвестиций</w:t>
            </w:r>
          </w:p>
        </w:tc>
      </w:tr>
      <w:tr w:rsidR="00F34877" w:rsidRPr="008440C2" w:rsidTr="008052AA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2.2.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34877" w:rsidRPr="008D0DFF">
                <w:rPr>
                  <w:sz w:val="20"/>
                  <w:szCs w:val="20"/>
                </w:rPr>
                <w:t xml:space="preserve">Строительство детского сада на 260 мест, п. Октябрьский ул. Первомайская, уч.24  (около школы № 53)       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проведение аукционов на выполнение проектных работ и выбору генподрядчика на строительство детского сада, заключение </w:t>
            </w:r>
            <w:r w:rsidRPr="008D0DFF">
              <w:rPr>
                <w:sz w:val="20"/>
                <w:szCs w:val="20"/>
              </w:rPr>
              <w:lastRenderedPageBreak/>
              <w:t>муниципального контракта, контроль за его исполнением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 xml:space="preserve">Бюджетные источники (бюджет Московской области, бюджет Люберецкого </w:t>
            </w:r>
            <w:r w:rsidRPr="008D0DFF">
              <w:rPr>
                <w:sz w:val="20"/>
                <w:szCs w:val="20"/>
              </w:rPr>
              <w:lastRenderedPageBreak/>
              <w:t>муниципального района)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lastRenderedPageBreak/>
              <w:t>2014 - 2015</w:t>
            </w:r>
          </w:p>
        </w:tc>
        <w:tc>
          <w:tcPr>
            <w:tcW w:w="616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CE3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в соответствии с муниципальной программой «Развитие образования и воспитания Люберецкого муниципального района Московской области на 2015-2019 годы» </w:t>
            </w:r>
          </w:p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ем</w:t>
            </w:r>
            <w:r w:rsidRPr="008D0DFF">
              <w:rPr>
                <w:sz w:val="20"/>
                <w:szCs w:val="20"/>
              </w:rPr>
              <w:t xml:space="preserve"> Люберецкого района</w:t>
            </w:r>
          </w:p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F34877" w:rsidRPr="008D0DFF">
                <w:rPr>
                  <w:sz w:val="20"/>
                  <w:szCs w:val="20"/>
                </w:rPr>
                <w:t xml:space="preserve">Строительство детского сада на 160 мест (ПИР и строительство) в г. Люберцы. ул. Толстого. д. 2а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аукционов на выполнение проектных работ и выбору генподрядчика на строительство детского сада, заключение муниципального контракта, контроль за его исполнением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Бюджетные источники (бюджет Московской области, бюджет Люберецкого муниципального района)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2014-2015</w:t>
            </w:r>
          </w:p>
        </w:tc>
        <w:tc>
          <w:tcPr>
            <w:tcW w:w="6163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Строительство детского сада на 160 мест (ПИР и строительство), п. Октябрьский, ул. Первомайская, около детского сада № 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аукционов на выполнение проектных работ и выбору генподрядчика на строительство детского сада, заключение муниципального контракта, контроль за его исполнением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Бюджетные источники (бюджет Московской области, бюджет Люберецкого муниципального района)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2014-2015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8D0DFF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Строительство детского сада на 120 мест (ПИР и строительство), п. Томилино. Мкр. Экопарк,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аукционов на выполнение проектных работ и выбору генподрядчика на строительство детского сада, заключение муниципального контракта, контроль за его исполнением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Бюджетные источники (бюджет Московской области, бюджет Люберецкого муниципального района)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2014-2015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ем</w:t>
            </w:r>
            <w:r w:rsidRPr="008D0DFF">
              <w:rPr>
                <w:sz w:val="20"/>
                <w:szCs w:val="20"/>
              </w:rPr>
              <w:t xml:space="preserve"> Люберецкого района</w:t>
            </w:r>
          </w:p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2.6.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F34877" w:rsidRPr="008D0DFF">
                <w:rPr>
                  <w:sz w:val="20"/>
                  <w:szCs w:val="20"/>
                </w:rPr>
                <w:t>Строительство детского сада на 1</w:t>
              </w:r>
              <w:r w:rsidR="00F34877">
                <w:rPr>
                  <w:sz w:val="20"/>
                  <w:szCs w:val="20"/>
                </w:rPr>
                <w:t>8</w:t>
              </w:r>
              <w:r w:rsidR="00F34877" w:rsidRPr="008D0DFF">
                <w:rPr>
                  <w:sz w:val="20"/>
                  <w:szCs w:val="20"/>
                </w:rPr>
                <w:t xml:space="preserve">0 мест в г. Люберцы. ул. </w:t>
              </w:r>
              <w:r w:rsidR="00F34877">
                <w:rPr>
                  <w:sz w:val="20"/>
                  <w:szCs w:val="20"/>
                </w:rPr>
                <w:t>Кирова,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мкр. 35 Ж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1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CE3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в соответствии с муниципальной программой «Развитие образования и воспитания Люберецкого муниципального района Московской области на 2015-2019 годы» </w:t>
            </w:r>
          </w:p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2.7.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F34877" w:rsidRPr="008D0DFF">
                <w:rPr>
                  <w:sz w:val="20"/>
                  <w:szCs w:val="20"/>
                </w:rPr>
                <w:t>Строительство детского сада на 1</w:t>
              </w:r>
              <w:r w:rsidR="00F34877">
                <w:rPr>
                  <w:sz w:val="20"/>
                  <w:szCs w:val="20"/>
                </w:rPr>
                <w:t>2</w:t>
              </w:r>
              <w:r w:rsidR="00F34877" w:rsidRPr="008D0DFF">
                <w:rPr>
                  <w:sz w:val="20"/>
                  <w:szCs w:val="20"/>
                </w:rPr>
                <w:t xml:space="preserve">0 мест в </w:t>
              </w:r>
              <w:r w:rsidR="00F34877">
                <w:rPr>
                  <w:sz w:val="20"/>
                  <w:szCs w:val="20"/>
                </w:rPr>
                <w:t>пос</w:t>
              </w:r>
              <w:r w:rsidR="00F34877" w:rsidRPr="008D0DFF">
                <w:rPr>
                  <w:sz w:val="20"/>
                  <w:szCs w:val="20"/>
                </w:rPr>
                <w:t xml:space="preserve">. </w:t>
              </w:r>
              <w:r w:rsidR="00F34877">
                <w:rPr>
                  <w:sz w:val="20"/>
                  <w:szCs w:val="20"/>
                </w:rPr>
                <w:t>Малаховка,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Михневское шоссе,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д. 3а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Пристройка для МОУДОД "Детская хореографическая школа", г. Люберцы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аукционов на выполнение проектных работ и выбору генподрядчика на строительство объекта, заключение муниципального контракта, контроль за его исполнением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Бюджетные источники (бюджет Московской области, бюджет Люберецкого муниципального района)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2018-2019</w:t>
            </w:r>
          </w:p>
        </w:tc>
        <w:tc>
          <w:tcPr>
            <w:tcW w:w="6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CE3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в соответствии с муниципальной программой «Развитие образования и воспитания Люберецкого муниципального района Московской области на 2015-2019 годы»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МУ "Комитет по культуре Люберецкого района"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пристройки к зданию МОУ "Гимназия № 56" на 460 мест п. Красково,   ул. 2-я Заводская, д. 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инвестиционного контракта № 3/2-5 от 14.05.2014 инвесторы: ООО "Алина", ЗАО "ДСиРЗиС", ЗАО "Жилстройинвест", ООО "Монолит"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2016 -2017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ем</w:t>
            </w:r>
            <w:r w:rsidRPr="008D0DFF">
              <w:rPr>
                <w:sz w:val="20"/>
                <w:szCs w:val="20"/>
              </w:rPr>
              <w:t xml:space="preserve"> Люберецкого района</w:t>
            </w:r>
          </w:p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F34877" w:rsidRPr="008D0DFF">
                <w:rPr>
                  <w:sz w:val="20"/>
                  <w:szCs w:val="20"/>
                </w:rPr>
                <w:t>Строительство детского сада на 1</w:t>
              </w:r>
              <w:r w:rsidR="00F34877">
                <w:rPr>
                  <w:sz w:val="20"/>
                  <w:szCs w:val="20"/>
                </w:rPr>
                <w:t>2</w:t>
              </w:r>
              <w:r w:rsidR="00F34877" w:rsidRPr="008D0DFF">
                <w:rPr>
                  <w:sz w:val="20"/>
                  <w:szCs w:val="20"/>
                </w:rPr>
                <w:t>0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мкр. 7-8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г.Люберцы, корп.66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F34877" w:rsidRPr="008D0DFF">
                <w:rPr>
                  <w:sz w:val="20"/>
                  <w:szCs w:val="20"/>
                </w:rPr>
                <w:t xml:space="preserve">Строительство детского сада на </w:t>
              </w:r>
              <w:r w:rsidR="00F34877">
                <w:rPr>
                  <w:sz w:val="20"/>
                  <w:szCs w:val="20"/>
                </w:rPr>
                <w:t>205</w:t>
              </w:r>
              <w:r w:rsidR="00F34877" w:rsidRPr="008D0DFF">
                <w:rPr>
                  <w:sz w:val="20"/>
                  <w:szCs w:val="20"/>
                </w:rPr>
                <w:t xml:space="preserve">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мкр. 7-8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г.Люберцы, корп.67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F34877" w:rsidRPr="008D0DFF">
                <w:rPr>
                  <w:sz w:val="20"/>
                  <w:szCs w:val="20"/>
                </w:rPr>
                <w:t xml:space="preserve">Строительство детского сада на </w:t>
              </w:r>
              <w:r w:rsidR="00F34877">
                <w:rPr>
                  <w:sz w:val="20"/>
                  <w:szCs w:val="20"/>
                </w:rPr>
                <w:t>330</w:t>
              </w:r>
              <w:r w:rsidR="00F34877" w:rsidRPr="008D0DFF">
                <w:rPr>
                  <w:sz w:val="20"/>
                  <w:szCs w:val="20"/>
                </w:rPr>
                <w:t xml:space="preserve">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пос. Красково, д. Марусино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F34877" w:rsidRPr="008D0DFF">
                <w:rPr>
                  <w:sz w:val="20"/>
                  <w:szCs w:val="20"/>
                </w:rPr>
                <w:t>Строительство детского сада на 1</w:t>
              </w:r>
              <w:r w:rsidR="00F34877">
                <w:rPr>
                  <w:sz w:val="20"/>
                  <w:szCs w:val="20"/>
                </w:rPr>
                <w:t>2</w:t>
              </w:r>
              <w:r w:rsidR="00F34877" w:rsidRPr="008D0DFF">
                <w:rPr>
                  <w:sz w:val="20"/>
                  <w:szCs w:val="20"/>
                </w:rPr>
                <w:t>0 мест</w:t>
              </w:r>
              <w:r w:rsidR="00F34877">
                <w:rPr>
                  <w:sz w:val="20"/>
                  <w:szCs w:val="20"/>
                </w:rPr>
                <w:t>, пос. Красково, ул. Новая стройка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16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CE3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в соответствии с муниципальной программой «Развитие образования и воспитания Люберецкого муниципального района Московской области на 2015-2019 годы» </w:t>
            </w:r>
          </w:p>
          <w:p w:rsidR="00F34877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877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877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877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877" w:rsidRPr="00853AEF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образовани</w:t>
            </w:r>
            <w:r>
              <w:rPr>
                <w:sz w:val="20"/>
                <w:szCs w:val="20"/>
              </w:rPr>
              <w:t>ем</w:t>
            </w:r>
            <w:r w:rsidRPr="008D0DFF">
              <w:rPr>
                <w:sz w:val="20"/>
                <w:szCs w:val="20"/>
              </w:rPr>
              <w:t xml:space="preserve"> Люберецкого района</w:t>
            </w:r>
          </w:p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F34877" w:rsidRPr="008D0DFF">
                <w:rPr>
                  <w:sz w:val="20"/>
                  <w:szCs w:val="20"/>
                </w:rPr>
                <w:t xml:space="preserve">Строительство </w:t>
              </w:r>
              <w:r w:rsidR="00F34877">
                <w:rPr>
                  <w:sz w:val="20"/>
                  <w:szCs w:val="20"/>
                </w:rPr>
                <w:t>школы</w:t>
              </w:r>
              <w:r w:rsidR="00F34877" w:rsidRPr="008D0DFF">
                <w:rPr>
                  <w:sz w:val="20"/>
                  <w:szCs w:val="20"/>
                </w:rPr>
                <w:t xml:space="preserve"> на 1</w:t>
              </w:r>
              <w:r w:rsidR="00F34877">
                <w:rPr>
                  <w:sz w:val="20"/>
                  <w:szCs w:val="20"/>
                </w:rPr>
                <w:t>100</w:t>
              </w:r>
              <w:r w:rsidR="00F34877" w:rsidRPr="008D0DFF">
                <w:rPr>
                  <w:sz w:val="20"/>
                  <w:szCs w:val="20"/>
                </w:rPr>
                <w:t xml:space="preserve">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мкр. 7-8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г.Люберцы, корп. 55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160CE3" w:rsidRDefault="00F34877" w:rsidP="00757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F34877" w:rsidRPr="008D0DFF">
                <w:rPr>
                  <w:sz w:val="20"/>
                  <w:szCs w:val="20"/>
                </w:rPr>
                <w:t xml:space="preserve">Строительство </w:t>
              </w:r>
              <w:r w:rsidR="00F34877">
                <w:rPr>
                  <w:sz w:val="20"/>
                  <w:szCs w:val="20"/>
                </w:rPr>
                <w:t>школы</w:t>
              </w:r>
              <w:r w:rsidR="00F34877" w:rsidRPr="008D0DFF">
                <w:rPr>
                  <w:sz w:val="20"/>
                  <w:szCs w:val="20"/>
                </w:rPr>
                <w:t xml:space="preserve"> на </w:t>
              </w:r>
              <w:r w:rsidR="00F34877">
                <w:rPr>
                  <w:sz w:val="20"/>
                  <w:szCs w:val="20"/>
                </w:rPr>
                <w:t>825</w:t>
              </w:r>
              <w:r w:rsidR="00F34877" w:rsidRPr="008D0DFF">
                <w:rPr>
                  <w:sz w:val="20"/>
                  <w:szCs w:val="20"/>
                </w:rPr>
                <w:t xml:space="preserve">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г.Люберцы, ул. Урицкого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F34877" w:rsidRPr="008D0DFF">
                <w:rPr>
                  <w:sz w:val="20"/>
                  <w:szCs w:val="20"/>
                </w:rPr>
                <w:t xml:space="preserve">Строительство </w:t>
              </w:r>
              <w:r w:rsidR="00F34877">
                <w:rPr>
                  <w:sz w:val="20"/>
                  <w:szCs w:val="20"/>
                </w:rPr>
                <w:t>школы</w:t>
              </w:r>
              <w:r w:rsidR="00F34877" w:rsidRPr="008D0DFF">
                <w:rPr>
                  <w:sz w:val="20"/>
                  <w:szCs w:val="20"/>
                </w:rPr>
                <w:t xml:space="preserve"> на </w:t>
              </w:r>
              <w:r w:rsidR="00F34877">
                <w:rPr>
                  <w:sz w:val="20"/>
                  <w:szCs w:val="20"/>
                </w:rPr>
                <w:t>750</w:t>
              </w:r>
              <w:r w:rsidR="00F34877" w:rsidRPr="008D0DFF">
                <w:rPr>
                  <w:sz w:val="20"/>
                  <w:szCs w:val="20"/>
                </w:rPr>
                <w:t xml:space="preserve">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D0DFF">
                <w:rPr>
                  <w:sz w:val="20"/>
                  <w:szCs w:val="20"/>
                </w:rPr>
                <w:t xml:space="preserve"> </w:t>
              </w:r>
              <w:r w:rsidR="00F34877">
                <w:rPr>
                  <w:sz w:val="20"/>
                  <w:szCs w:val="20"/>
                </w:rPr>
                <w:t>пос Красково, дер. Марусино</w:t>
              </w:r>
              <w:r w:rsidR="00F34877" w:rsidRPr="008D0DFF">
                <w:rPr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2018 -2019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9D0B15" w:rsidP="0075709A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F34877" w:rsidRPr="008D0DFF">
                <w:rPr>
                  <w:sz w:val="20"/>
                  <w:szCs w:val="20"/>
                </w:rPr>
                <w:t xml:space="preserve">Строительство </w:t>
              </w:r>
              <w:r w:rsidR="00F34877">
                <w:rPr>
                  <w:sz w:val="20"/>
                  <w:szCs w:val="20"/>
                </w:rPr>
                <w:t>школы -интерната на</w:t>
              </w:r>
              <w:r w:rsidR="00F34877" w:rsidRPr="008D0DFF">
                <w:rPr>
                  <w:sz w:val="20"/>
                  <w:szCs w:val="20"/>
                </w:rPr>
                <w:t xml:space="preserve"> 1</w:t>
              </w:r>
              <w:r w:rsidR="00F34877">
                <w:rPr>
                  <w:sz w:val="20"/>
                  <w:szCs w:val="20"/>
                </w:rPr>
                <w:t>40</w:t>
              </w:r>
              <w:r w:rsidR="00F34877" w:rsidRPr="008D0DFF">
                <w:rPr>
                  <w:sz w:val="20"/>
                  <w:szCs w:val="20"/>
                </w:rPr>
                <w:t xml:space="preserve"> мест</w:t>
              </w:r>
              <w:r w:rsidR="00F34877">
                <w:rPr>
                  <w:sz w:val="20"/>
                  <w:szCs w:val="20"/>
                </w:rPr>
                <w:t>,</w:t>
              </w:r>
              <w:r w:rsidR="00F34877" w:rsidRPr="008440C2">
                <w:t xml:space="preserve"> </w:t>
              </w:r>
              <w:r w:rsidR="00F34877" w:rsidRPr="00F12655">
                <w:rPr>
                  <w:sz w:val="20"/>
                  <w:szCs w:val="20"/>
                </w:rPr>
                <w:t>пос Красково, дер. Марусино</w:t>
              </w:r>
              <w:r w:rsidR="00F34877" w:rsidRPr="008D0DFF">
                <w:rPr>
                  <w:sz w:val="20"/>
                  <w:szCs w:val="20"/>
                </w:rPr>
                <w:t xml:space="preserve">  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1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пристройки  «Детская школа искусств № 1» (ПИР)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0DFF">
              <w:rPr>
                <w:sz w:val="20"/>
                <w:szCs w:val="20"/>
              </w:rPr>
              <w:t>юджет Люберецкого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6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877" w:rsidRDefault="00F34877" w:rsidP="0075709A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CE3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муниципальной программой «Развитие культуры Люберецкого муниципального района Московской области на 2015-2019 годы»</w:t>
            </w:r>
          </w:p>
          <w:p w:rsidR="00F34877" w:rsidRDefault="00F34877" w:rsidP="0075709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4877" w:rsidRPr="00853AEF" w:rsidRDefault="00F34877" w:rsidP="0075709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МУ "Комитет по культуре Люберецкого района"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пристройки  «Детская школа искусств № 3» (ПИР)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0DFF">
              <w:rPr>
                <w:sz w:val="20"/>
                <w:szCs w:val="20"/>
              </w:rPr>
              <w:t>юджет Люберецкого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6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картинной галереи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6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Реконструкция здания Дома культуры пос. Томилино, ул. Гаршина, д.3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инвестор - ООО "Весна"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2012-2016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440C2" w:rsidRDefault="00F34877" w:rsidP="00757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40C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440C2" w:rsidRDefault="00F34877" w:rsidP="00757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40C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440C2" w:rsidRDefault="00F34877" w:rsidP="00757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40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440C2" w:rsidRDefault="00F34877" w:rsidP="00757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40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440C2" w:rsidRDefault="00F34877" w:rsidP="00757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40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440C2" w:rsidRDefault="00F34877" w:rsidP="00757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40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г.п. Томилино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торгово-досугового комплекса "Интерспар" площадью 61 тыс.кв.м, г. Люберцы, Октябрьский проспект, 112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инвестор - ООО "Инвестме</w:t>
            </w:r>
            <w:r>
              <w:rPr>
                <w:sz w:val="20"/>
                <w:szCs w:val="20"/>
              </w:rPr>
              <w:t>н</w:t>
            </w:r>
            <w:r w:rsidRPr="008D0DFF">
              <w:rPr>
                <w:sz w:val="20"/>
                <w:szCs w:val="20"/>
              </w:rPr>
              <w:t>еджментсрой"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г.п. Люберцы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4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4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Всего по задаче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color w:val="FFFFFF"/>
                <w:sz w:val="20"/>
                <w:szCs w:val="20"/>
              </w:rPr>
            </w:pPr>
            <w:r w:rsidRPr="000A29B4">
              <w:rPr>
                <w:color w:val="FFFFFF"/>
                <w:sz w:val="20"/>
                <w:szCs w:val="20"/>
              </w:rPr>
              <w:t>2031145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1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color w:val="993366"/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540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Задача 3. Создание благоприятных условий для реализации инвестиционных проектов в области промышленности, транспорта и прочих отраслей в Люберецком муниципальном районе</w:t>
            </w:r>
          </w:p>
        </w:tc>
      </w:tr>
      <w:tr w:rsidR="00F34877" w:rsidRPr="008440C2" w:rsidTr="008052AA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Техническое перевооружение и реконструкция производства ОАО "Московский вертолетный завод имени М.Л. Миля", </w:t>
            </w:r>
            <w:r w:rsidRPr="008D0DFF">
              <w:rPr>
                <w:color w:val="333333"/>
                <w:sz w:val="20"/>
                <w:szCs w:val="20"/>
              </w:rPr>
              <w:t>пос. Томилино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плана развития предприятий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2013-2016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468 000,00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184 000,00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промышленности и предпринимательства администрации Люберецкого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 xml:space="preserve">рост объема инвестиций, объема отгруженных товаров и объема производства </w:t>
            </w:r>
          </w:p>
        </w:tc>
      </w:tr>
      <w:tr w:rsidR="00F34877" w:rsidRPr="008440C2" w:rsidTr="008052A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3.2.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Строительство экспериментального исследовательского центра, 1-я очередь, Открытого акционерного общества "Московский вертолетный завод им. М.Л. Миля"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216 700,00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rPr>
                <w:sz w:val="20"/>
                <w:szCs w:val="20"/>
              </w:rPr>
            </w:pPr>
          </w:p>
        </w:tc>
      </w:tr>
      <w:tr w:rsidR="00F34877" w:rsidRPr="008440C2" w:rsidTr="008052A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3.3.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Реконструкция ОАО "Люберецкий завод Монтажавтоматика" (ЛЗМА)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2014 -2017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1 213 200,00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277 800,00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625 000,00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rPr>
                <w:sz w:val="20"/>
                <w:szCs w:val="20"/>
              </w:rPr>
            </w:pPr>
          </w:p>
        </w:tc>
      </w:tr>
      <w:tr w:rsidR="00F34877" w:rsidRPr="008440C2" w:rsidTr="008052A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3.4.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Складской комплекс "Технодом-Томилино"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администрация г.п. Томилино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rPr>
                <w:sz w:val="20"/>
                <w:szCs w:val="20"/>
              </w:rPr>
            </w:pPr>
          </w:p>
        </w:tc>
      </w:tr>
      <w:tr w:rsidR="00F34877" w:rsidRPr="008440C2" w:rsidTr="008052AA">
        <w:trPr>
          <w:trHeight w:val="2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3.5.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Прогноз реализации иных инвестиционных проектов в области промышленности, транспорта и  прочих отраслей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Реализация плана развития предприятий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0A29B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600 000,00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промышленности и предпринимательства администрации Люберецкого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rPr>
                <w:sz w:val="20"/>
                <w:szCs w:val="20"/>
              </w:rPr>
            </w:pPr>
          </w:p>
        </w:tc>
      </w:tr>
      <w:tr w:rsidR="00F34877" w:rsidRPr="008440C2" w:rsidTr="008052AA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Всего по задаче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747 400,00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625 000,00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62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 </w:t>
            </w:r>
          </w:p>
        </w:tc>
      </w:tr>
      <w:tr w:rsidR="00F34877" w:rsidRPr="008440C2" w:rsidTr="008052AA">
        <w:trPr>
          <w:trHeight w:val="459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Задача 4. Развитие механизмов реализации единой государственной инвестиционной политики на территории Люберецкого муниципального района</w:t>
            </w:r>
          </w:p>
        </w:tc>
      </w:tr>
      <w:tr w:rsidR="00F34877" w:rsidRPr="008440C2" w:rsidTr="008052AA">
        <w:trPr>
          <w:trHeight w:val="39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Формирование, ведение и актуализация перечня инвестиционных проектов Люберецкого муниципального района в Единой информационной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 (ЕАС).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Организация своевременного размещения информации в ЕАС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Бюджет города Люберцы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sz w:val="20"/>
                <w:szCs w:val="20"/>
              </w:rPr>
            </w:pPr>
            <w:r w:rsidRPr="00A23624">
              <w:rPr>
                <w:sz w:val="20"/>
                <w:szCs w:val="20"/>
              </w:rPr>
              <w:t>Финансирование в пределах средств, предусмотренных на основную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администрации г.п. Люберцы, Томилино, Красково, Малаховка, 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 xml:space="preserve">рост объема инвестиций, объема отгруженных товаров и объема производства </w:t>
            </w:r>
          </w:p>
        </w:tc>
      </w:tr>
      <w:tr w:rsidR="00F34877" w:rsidRPr="008440C2" w:rsidTr="008052AA">
        <w:trPr>
          <w:trHeight w:val="702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ИТОГО ПО РАЗДЕЛУ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i/>
                <w:iCs/>
                <w:color w:val="FFFFFF"/>
                <w:sz w:val="20"/>
                <w:szCs w:val="20"/>
              </w:rPr>
            </w:pPr>
            <w:r w:rsidRPr="000A29B4">
              <w:rPr>
                <w:i/>
                <w:iCs/>
                <w:color w:val="FFFFFF"/>
                <w:sz w:val="20"/>
                <w:szCs w:val="20"/>
              </w:rPr>
              <w:t>67008023,0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64 979</w:t>
            </w:r>
          </w:p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10 695 575, 37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b/>
                <w:bCs/>
                <w:sz w:val="20"/>
                <w:szCs w:val="20"/>
              </w:rPr>
              <w:t>094</w:t>
            </w:r>
            <w:r w:rsidRPr="000A29B4">
              <w:rPr>
                <w:b/>
                <w:bCs/>
                <w:sz w:val="20"/>
                <w:szCs w:val="20"/>
              </w:rPr>
              <w:t xml:space="preserve">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13 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0A29B4">
              <w:rPr>
                <w:b/>
                <w:bCs/>
                <w:sz w:val="20"/>
                <w:szCs w:val="20"/>
              </w:rPr>
              <w:t>2 150,00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A29B4">
              <w:rPr>
                <w:b/>
                <w:bCs/>
                <w:sz w:val="20"/>
                <w:szCs w:val="20"/>
              </w:rPr>
              <w:t xml:space="preserve"> 9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A29B4"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6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236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A23624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23624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53AEF" w:rsidRDefault="00F34877" w:rsidP="0075709A">
            <w:pPr>
              <w:jc w:val="center"/>
              <w:rPr>
                <w:sz w:val="20"/>
                <w:szCs w:val="20"/>
              </w:rPr>
            </w:pPr>
            <w:r w:rsidRPr="00853AEF">
              <w:rPr>
                <w:sz w:val="20"/>
                <w:szCs w:val="20"/>
              </w:rPr>
              <w:t> </w:t>
            </w:r>
          </w:p>
        </w:tc>
      </w:tr>
      <w:tr w:rsidR="00F34877" w:rsidRPr="008440C2" w:rsidTr="008052AA">
        <w:trPr>
          <w:trHeight w:val="1251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Инвестиции в основной капитал (за исключением бюджетных средств) без инвестиций на строительство жилья (млн.руб.)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433</w:t>
            </w:r>
            <w:r w:rsidRPr="000A29B4">
              <w:rPr>
                <w:b/>
                <w:bCs/>
                <w:sz w:val="20"/>
                <w:szCs w:val="20"/>
              </w:rPr>
              <w:t xml:space="preserve">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625 000,00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A2362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62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1411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Инвестиции в основной капитал, направленные на строительство жилья (млн.руб)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61 545 978,37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9 834 075,37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11 346 920,00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12 997 150,00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13 341 533,00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624">
              <w:rPr>
                <w:b/>
                <w:bCs/>
                <w:sz w:val="20"/>
                <w:szCs w:val="20"/>
              </w:rPr>
              <w:t>14 026 300,00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444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 xml:space="preserve">Раздел 2. Создание условий для развития социально-трудовой сферы </w:t>
            </w:r>
          </w:p>
        </w:tc>
      </w:tr>
      <w:tr w:rsidR="00F34877" w:rsidRPr="008440C2" w:rsidTr="008052AA">
        <w:trPr>
          <w:trHeight w:val="444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 xml:space="preserve">Задача 5. Предотвращение роста напряженности на рынке труда </w:t>
            </w:r>
          </w:p>
        </w:tc>
      </w:tr>
      <w:tr w:rsidR="00F34877" w:rsidRPr="008440C2" w:rsidTr="008052AA">
        <w:trPr>
          <w:trHeight w:val="3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работы с работодателями по создани новых рабочих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мониторинга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Бюджет Люберецкого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2015-2019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 пределах средств на обеспечение деятельности администрации Люберецкого муниципального района</w:t>
            </w:r>
          </w:p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социально-трудовых отношений администрации, функциональные органы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7027F" w:rsidRDefault="00F34877" w:rsidP="0075709A">
            <w:pPr>
              <w:jc w:val="center"/>
              <w:rPr>
                <w:sz w:val="20"/>
                <w:szCs w:val="20"/>
              </w:rPr>
            </w:pPr>
            <w:r w:rsidRPr="0047027F">
              <w:rPr>
                <w:sz w:val="20"/>
                <w:szCs w:val="20"/>
              </w:rPr>
              <w:t xml:space="preserve">за период 2015-2019 гг. будет создано не менее </w:t>
            </w:r>
            <w:r>
              <w:rPr>
                <w:sz w:val="20"/>
                <w:szCs w:val="20"/>
              </w:rPr>
              <w:t>6775</w:t>
            </w:r>
            <w:r w:rsidRPr="0047027F">
              <w:rPr>
                <w:sz w:val="20"/>
                <w:szCs w:val="20"/>
              </w:rPr>
              <w:t xml:space="preserve"> р.м.</w:t>
            </w:r>
            <w:r>
              <w:rPr>
                <w:sz w:val="20"/>
                <w:szCs w:val="20"/>
              </w:rPr>
              <w:t>,</w:t>
            </w:r>
            <w:r w:rsidRPr="00470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47027F">
              <w:rPr>
                <w:sz w:val="20"/>
                <w:szCs w:val="20"/>
              </w:rPr>
              <w:t xml:space="preserve"> общее количество высокооплачиваемых рабочих мест составит 881</w:t>
            </w:r>
            <w:r>
              <w:rPr>
                <w:sz w:val="20"/>
                <w:szCs w:val="20"/>
              </w:rPr>
              <w:t>4</w:t>
            </w:r>
          </w:p>
        </w:tc>
      </w:tr>
      <w:tr w:rsidR="00F34877" w:rsidRPr="008440C2" w:rsidTr="008052AA">
        <w:trPr>
          <w:trHeight w:val="4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Проведение работы с работодателями по повышению уровней минимальной и среднемесячной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Принятие трехстооннего территориального соглашения, внесение изменений, доведение до сведения работодателей, мониторинг его выполнения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Бюджет Люберецкого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2015-2019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 пределах средств на обеспечение деятельности администрации Люберецкого муниципального района</w:t>
            </w:r>
          </w:p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социально-трудовых отношений администрации Люберецкого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47027F" w:rsidRDefault="00F34877" w:rsidP="0075709A">
            <w:pPr>
              <w:jc w:val="center"/>
              <w:rPr>
                <w:sz w:val="20"/>
                <w:szCs w:val="20"/>
              </w:rPr>
            </w:pPr>
            <w:r w:rsidRPr="0047027F">
              <w:rPr>
                <w:sz w:val="20"/>
                <w:szCs w:val="20"/>
              </w:rPr>
              <w:t xml:space="preserve">среднемесячная зарплата работников, не относящихся к субъектам малого предпринимательства в 2019 году достигнет </w:t>
            </w:r>
            <w:r>
              <w:rPr>
                <w:sz w:val="20"/>
                <w:szCs w:val="20"/>
              </w:rPr>
              <w:t>74201,6</w:t>
            </w:r>
            <w:r w:rsidRPr="0047027F">
              <w:rPr>
                <w:sz w:val="20"/>
                <w:szCs w:val="20"/>
              </w:rPr>
              <w:t xml:space="preserve"> руб.</w:t>
            </w:r>
          </w:p>
        </w:tc>
      </w:tr>
      <w:tr w:rsidR="00F34877" w:rsidRPr="008440C2" w:rsidTr="008052AA">
        <w:trPr>
          <w:trHeight w:val="600"/>
        </w:trPr>
        <w:tc>
          <w:tcPr>
            <w:tcW w:w="16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Задача 6. Повышение общественной значимос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8D0DFF">
              <w:rPr>
                <w:b/>
                <w:bCs/>
                <w:sz w:val="20"/>
                <w:szCs w:val="20"/>
              </w:rPr>
              <w:t xml:space="preserve">и самоотверженного и добросовестного труда, престижа </w:t>
            </w:r>
            <w:r>
              <w:rPr>
                <w:b/>
                <w:bCs/>
                <w:sz w:val="20"/>
                <w:szCs w:val="20"/>
              </w:rPr>
              <w:t>ч</w:t>
            </w:r>
            <w:r w:rsidRPr="008D0DFF">
              <w:rPr>
                <w:b/>
                <w:bCs/>
                <w:sz w:val="20"/>
                <w:szCs w:val="20"/>
              </w:rPr>
              <w:t>еловека труда, развитие преемственности поколений</w:t>
            </w:r>
          </w:p>
        </w:tc>
      </w:tr>
      <w:tr w:rsidR="00F34877" w:rsidRPr="008440C2" w:rsidTr="008052AA">
        <w:trPr>
          <w:trHeight w:val="2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Организация и проведение районных конкурсов профессионального мастерства, среди организаций на лучший коллективный договор, на лучшую организацию работы по охране труда, среди трудовых династий и др. в рамках Праздника труда в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Разработка и утверждение нормативного правового акта; Доведение до сведения работодателей; Заключение муниципального договора; Организация и проведение конкурсов; Подведение итогов; Награждение победителей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Бюджет Люберецкого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232C24" w:rsidRDefault="00F34877" w:rsidP="0075709A">
            <w:pPr>
              <w:jc w:val="center"/>
              <w:rPr>
                <w:sz w:val="20"/>
                <w:szCs w:val="20"/>
              </w:rPr>
            </w:pPr>
            <w:r w:rsidRPr="00232C24"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Управление социально-трудовых отношений администрации Люберецкого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Число участников мероприятий Праздника труда достигнет к 2019 году 830 человек</w:t>
            </w:r>
          </w:p>
        </w:tc>
      </w:tr>
      <w:tr w:rsidR="00F34877" w:rsidRPr="008440C2" w:rsidTr="008052AA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6.2.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Организация и проведение семинаров, Дней труда и других торжественных мероприятий в рамках Праздника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Разработка и утверждение нормативного правового акта; Разработка программы проведения; Доведение до сведения работодателей; Проведение мероприятий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Бюджет Люберецкого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A29B4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B2790" w:rsidRDefault="00F34877" w:rsidP="0075709A">
            <w:pPr>
              <w:jc w:val="center"/>
              <w:rPr>
                <w:sz w:val="20"/>
                <w:szCs w:val="20"/>
              </w:rPr>
            </w:pPr>
            <w:r w:rsidRPr="008B2790">
              <w:rPr>
                <w:sz w:val="20"/>
                <w:szCs w:val="20"/>
              </w:rPr>
              <w:t>230,00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6.3.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Организация систематических публикаций в средствах массовой информации, направленных на восстановление позитивного имиджа рабочих профессий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Направление в средства массовой информации материалов для опубликования по вопросам социально-трудовой сферы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 xml:space="preserve">Бюджет Люберецкого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2015-2019</w:t>
            </w: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В пределах средств на обеспечение деятельности администрации Люберецкого муниципального 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/>
        </w:tc>
      </w:tr>
      <w:tr w:rsidR="00F34877" w:rsidRPr="008440C2" w:rsidTr="008052A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Всего по Задаче 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 xml:space="preserve">Бюджет Люберецкого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</w:rPr>
            </w:pPr>
            <w:r w:rsidRPr="000A29B4">
              <w:rPr>
                <w:b/>
                <w:bCs/>
              </w:rPr>
              <w:t> </w:t>
            </w:r>
          </w:p>
        </w:tc>
      </w:tr>
      <w:tr w:rsidR="00F34877" w:rsidRPr="008440C2" w:rsidTr="008052AA">
        <w:trPr>
          <w:trHeight w:val="768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ИТОГО ПО РАЗДЕЛУ "СОЗДАНИЕ УСЛОВИЙ ДЛЯ РАЗВИТИЯ СОЦИАЛЬНО-ТРУДОВОЙ СФЕРЫ"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468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</w:t>
            </w:r>
            <w:r w:rsidRPr="000A29B4">
              <w:rPr>
                <w:b/>
                <w:bCs/>
                <w:sz w:val="20"/>
                <w:szCs w:val="20"/>
              </w:rPr>
              <w:t>бюджет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0A29B4">
              <w:rPr>
                <w:b/>
                <w:bCs/>
                <w:sz w:val="20"/>
                <w:szCs w:val="20"/>
              </w:rPr>
              <w:t xml:space="preserve"> Лю</w:t>
            </w:r>
            <w:r>
              <w:rPr>
                <w:b/>
                <w:bCs/>
                <w:sz w:val="20"/>
                <w:szCs w:val="20"/>
              </w:rPr>
              <w:t>берецкого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</w:p>
        </w:tc>
      </w:tr>
      <w:tr w:rsidR="00F34877" w:rsidRPr="008440C2" w:rsidTr="008052AA">
        <w:trPr>
          <w:trHeight w:val="468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sz w:val="20"/>
                <w:szCs w:val="20"/>
              </w:rPr>
            </w:pPr>
            <w:r w:rsidRPr="000A29B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981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288</w:t>
            </w:r>
            <w:r w:rsidRPr="000A29B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A29B4">
              <w:rPr>
                <w:b/>
                <w:bCs/>
                <w:sz w:val="20"/>
                <w:szCs w:val="20"/>
              </w:rPr>
              <w:t xml:space="preserve"> 6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0A29B4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775</w:t>
            </w:r>
            <w:r w:rsidRPr="000A29B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b/>
                <w:bCs/>
                <w:sz w:val="20"/>
                <w:szCs w:val="20"/>
              </w:rPr>
              <w:t>094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54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13 </w:t>
            </w:r>
            <w:r>
              <w:rPr>
                <w:b/>
                <w:bCs/>
                <w:sz w:val="20"/>
                <w:szCs w:val="20"/>
              </w:rPr>
              <w:t>622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39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A29B4">
              <w:rPr>
                <w:b/>
                <w:bCs/>
                <w:sz w:val="20"/>
                <w:szCs w:val="20"/>
              </w:rPr>
              <w:t xml:space="preserve"> 9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88</w:t>
            </w:r>
            <w:r w:rsidRPr="000A29B4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0D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626</w:t>
            </w:r>
            <w:r w:rsidRPr="008D0D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700</w:t>
            </w:r>
            <w:r w:rsidRPr="008D0DF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672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Бюджетные источники (бюджет Люберецкого муниципального района)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0A29B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0DFF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  <w:tr w:rsidR="00F34877" w:rsidRPr="008440C2" w:rsidTr="008052AA">
        <w:trPr>
          <w:trHeight w:val="468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9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979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878</w:t>
            </w:r>
            <w:r w:rsidRPr="000A29B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A29B4">
              <w:rPr>
                <w:b/>
                <w:bCs/>
                <w:sz w:val="20"/>
                <w:szCs w:val="20"/>
              </w:rPr>
              <w:t xml:space="preserve"> 6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0A29B4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575</w:t>
            </w:r>
            <w:r w:rsidRPr="000A29B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b/>
                <w:bCs/>
                <w:sz w:val="20"/>
                <w:szCs w:val="20"/>
              </w:rPr>
              <w:t>094</w:t>
            </w:r>
            <w:r w:rsidRPr="000A29B4">
              <w:rPr>
                <w:b/>
                <w:bCs/>
                <w:sz w:val="20"/>
                <w:szCs w:val="20"/>
              </w:rPr>
              <w:t xml:space="preserve">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 xml:space="preserve">13 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0A29B4">
              <w:rPr>
                <w:b/>
                <w:bCs/>
                <w:sz w:val="20"/>
                <w:szCs w:val="20"/>
              </w:rPr>
              <w:t>2 150,00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29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A29B4">
              <w:rPr>
                <w:b/>
                <w:bCs/>
                <w:sz w:val="20"/>
                <w:szCs w:val="20"/>
              </w:rPr>
              <w:t xml:space="preserve"> 9</w:t>
            </w:r>
            <w:r>
              <w:rPr>
                <w:b/>
                <w:bCs/>
                <w:sz w:val="20"/>
                <w:szCs w:val="20"/>
              </w:rPr>
              <w:t>41</w:t>
            </w:r>
            <w:r w:rsidRPr="000A29B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A29B4"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A23624" w:rsidRDefault="00F34877" w:rsidP="0075709A">
            <w:pPr>
              <w:jc w:val="center"/>
              <w:rPr>
                <w:b/>
                <w:bCs/>
                <w:sz w:val="20"/>
                <w:szCs w:val="20"/>
              </w:rPr>
            </w:pPr>
            <w:r w:rsidRPr="00A236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236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A23624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23624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8D0DFF" w:rsidRDefault="00F34877" w:rsidP="0075709A">
            <w:pPr>
              <w:jc w:val="center"/>
              <w:rPr>
                <w:sz w:val="20"/>
                <w:szCs w:val="20"/>
              </w:rPr>
            </w:pPr>
            <w:r w:rsidRPr="008D0D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0A29B4" w:rsidRDefault="00F34877" w:rsidP="0075709A">
            <w:pPr>
              <w:jc w:val="center"/>
            </w:pPr>
            <w:r w:rsidRPr="000A29B4">
              <w:t> </w:t>
            </w:r>
          </w:p>
        </w:tc>
      </w:tr>
    </w:tbl>
    <w:p w:rsidR="00F34877" w:rsidRDefault="00F34877" w:rsidP="00193997"/>
    <w:p w:rsidR="00F34877" w:rsidRDefault="00F34877" w:rsidP="00E738AF">
      <w:pPr>
        <w:jc w:val="both"/>
      </w:pPr>
    </w:p>
    <w:p w:rsidR="00F34877" w:rsidRDefault="00F34877" w:rsidP="00E738AF">
      <w:pPr>
        <w:jc w:val="both"/>
      </w:pPr>
    </w:p>
    <w:p w:rsidR="00F34877" w:rsidRDefault="00F34877" w:rsidP="00E738AF">
      <w:pPr>
        <w:jc w:val="both"/>
      </w:pPr>
    </w:p>
    <w:p w:rsidR="00F34877" w:rsidRDefault="00F34877" w:rsidP="00E738AF">
      <w:pPr>
        <w:jc w:val="both"/>
      </w:pPr>
    </w:p>
    <w:p w:rsidR="00F34877" w:rsidRDefault="00F34877" w:rsidP="00E738AF">
      <w:pPr>
        <w:jc w:val="both"/>
      </w:pPr>
    </w:p>
    <w:p w:rsidR="00F34877" w:rsidRDefault="00F34877" w:rsidP="00E738AF">
      <w:pPr>
        <w:jc w:val="both"/>
      </w:pPr>
    </w:p>
    <w:p w:rsidR="00F34877" w:rsidRDefault="00F34877" w:rsidP="00E738AF">
      <w:pPr>
        <w:jc w:val="both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Default="00F34877" w:rsidP="00A84254">
      <w:pPr>
        <w:jc w:val="right"/>
      </w:pPr>
    </w:p>
    <w:p w:rsidR="00F34877" w:rsidRPr="00D65E15" w:rsidRDefault="00F34877" w:rsidP="00A84254">
      <w:pPr>
        <w:jc w:val="right"/>
      </w:pPr>
      <w:r w:rsidRPr="00D65E15">
        <w:lastRenderedPageBreak/>
        <w:t>Приложение № 2</w:t>
      </w:r>
    </w:p>
    <w:tbl>
      <w:tblPr>
        <w:tblW w:w="138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3402"/>
        <w:gridCol w:w="1134"/>
        <w:gridCol w:w="1134"/>
        <w:gridCol w:w="992"/>
        <w:gridCol w:w="992"/>
        <w:gridCol w:w="992"/>
        <w:gridCol w:w="794"/>
        <w:gridCol w:w="199"/>
        <w:gridCol w:w="992"/>
      </w:tblGrid>
      <w:tr w:rsidR="00F34877" w:rsidRPr="009544E2" w:rsidTr="001F2CE0">
        <w:trPr>
          <w:gridAfter w:val="2"/>
          <w:wAfter w:w="1191" w:type="dxa"/>
          <w:trHeight w:val="621"/>
        </w:trPr>
        <w:tc>
          <w:tcPr>
            <w:tcW w:w="12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b/>
                <w:bCs/>
              </w:rPr>
            </w:pPr>
            <w:r w:rsidRPr="00B427A6">
              <w:rPr>
                <w:b/>
                <w:bCs/>
              </w:rPr>
              <w:t>Планируемые результаты реализации муниципальной подпрограммы "Создание условий для устойчивого экономического роста в Люберецком муниципальном районе"</w:t>
            </w:r>
          </w:p>
        </w:tc>
      </w:tr>
      <w:tr w:rsidR="00F34877" w:rsidRPr="009544E2" w:rsidTr="0075709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Задачи</w:t>
            </w:r>
            <w:r>
              <w:rPr>
                <w:sz w:val="18"/>
                <w:szCs w:val="18"/>
              </w:rPr>
              <w:t xml:space="preserve"> </w:t>
            </w:r>
            <w:r w:rsidRPr="00B427A6">
              <w:rPr>
                <w:sz w:val="18"/>
                <w:szCs w:val="18"/>
              </w:rPr>
              <w:t xml:space="preserve">,направленные на достижение цели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Количественные и/или качественные целевые показатели, характеризующие достижение целей 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Единица измерения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Планируемое значение показателя </w:t>
            </w:r>
            <w:r w:rsidRPr="00B427A6">
              <w:rPr>
                <w:sz w:val="18"/>
                <w:szCs w:val="18"/>
              </w:rPr>
              <w:br/>
              <w:t xml:space="preserve">по годам реализации             </w:t>
            </w:r>
          </w:p>
        </w:tc>
      </w:tr>
      <w:tr w:rsidR="00F34877" w:rsidRPr="009544E2" w:rsidTr="0075709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2019 год</w:t>
            </w:r>
          </w:p>
        </w:tc>
      </w:tr>
      <w:tr w:rsidR="00F34877" w:rsidRPr="009544E2" w:rsidTr="0075709A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</w:t>
            </w:r>
          </w:p>
        </w:tc>
      </w:tr>
      <w:tr w:rsidR="00F34877" w:rsidRPr="009544E2" w:rsidTr="0075709A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Задача 5.</w:t>
            </w:r>
            <w:r w:rsidRPr="00B427A6">
              <w:rPr>
                <w:sz w:val="18"/>
                <w:szCs w:val="18"/>
              </w:rPr>
              <w:br/>
              <w:t xml:space="preserve"> Предотвращение роста напряженности на рынке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рубл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46241,6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50773,2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55748,9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61323,7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67456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74201,6</w:t>
            </w:r>
          </w:p>
        </w:tc>
      </w:tr>
      <w:tr w:rsidR="00F34877" w:rsidRPr="009544E2" w:rsidTr="0075709A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Задача </w:t>
            </w:r>
            <w:r>
              <w:rPr>
                <w:sz w:val="18"/>
                <w:szCs w:val="18"/>
              </w:rPr>
              <w:t>4</w:t>
            </w:r>
          </w:p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Развитие механизмов реализации единой государственной инвестиционной  политики на территории Люберецкого муниципального района.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Инвестиции в основной капитал за счет всех источников финансирования в ценах соответствующих лет, </w:t>
            </w:r>
            <w:r w:rsidRPr="00B427A6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427A6">
              <w:rPr>
                <w:sz w:val="18"/>
                <w:szCs w:val="18"/>
              </w:rPr>
              <w:t>лн</w:t>
            </w:r>
            <w:r>
              <w:rPr>
                <w:sz w:val="18"/>
                <w:szCs w:val="18"/>
              </w:rPr>
              <w:t xml:space="preserve">. </w:t>
            </w:r>
            <w:r w:rsidRPr="00B427A6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11250.0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11554,3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14972,2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15187,3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15502,3</w:t>
            </w:r>
          </w:p>
        </w:tc>
      </w:tr>
      <w:tr w:rsidR="00F34877" w:rsidRPr="009544E2" w:rsidTr="0075709A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Задача 2.                                   Создание благоприятных условий для реализации инвестиционных проектов в области строительства социальных объектов, объектов потребительского рынка в Люберецком муниципальном районе.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Инвестиции в основной капитал (за исключением бюджетных средств) без инвестиций на строительство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B427A6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1476,0</w:t>
            </w:r>
          </w:p>
        </w:tc>
      </w:tr>
      <w:tr w:rsidR="00F34877" w:rsidRPr="009544E2" w:rsidTr="0075709A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Инвестиции в основной капитал за счет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B427A6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190,31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0</w:t>
            </w:r>
          </w:p>
        </w:tc>
      </w:tr>
      <w:tr w:rsidR="00F34877" w:rsidRPr="009544E2" w:rsidTr="0075709A">
        <w:trPr>
          <w:trHeight w:val="2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Задача 1.                                              Создание благоприятных условий для реализации инвестиционных проектов в области развития застроенных территорий, комплексной жилой застройки и отдельных инвестиционных проектов в области жилищного строительства в Люберецком муниципальном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Инвестиции в основной капитал, направленные на строительство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млн.</w:t>
            </w:r>
            <w:r>
              <w:rPr>
                <w:sz w:val="18"/>
                <w:szCs w:val="18"/>
              </w:rPr>
              <w:t xml:space="preserve"> </w:t>
            </w:r>
            <w:r w:rsidRPr="00B427A6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9834,1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11346,9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12997,2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13341,5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14026,3</w:t>
            </w:r>
          </w:p>
        </w:tc>
      </w:tr>
      <w:tr w:rsidR="00F34877" w:rsidRPr="009544E2" w:rsidTr="0075709A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Задача 5.</w:t>
            </w:r>
            <w:r w:rsidRPr="00B427A6">
              <w:rPr>
                <w:sz w:val="18"/>
                <w:szCs w:val="18"/>
              </w:rPr>
              <w:br/>
              <w:t xml:space="preserve"> Предотвращение роста напряженности на рынке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 xml:space="preserve">Количество рабочих мест с размером среднемесячной заработной платы выше пятикратной величины прожиточного минимума для трудоспособного населения в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единиц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8722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8814</w:t>
            </w:r>
          </w:p>
        </w:tc>
      </w:tr>
      <w:tr w:rsidR="00F34877" w:rsidRPr="009544E2" w:rsidTr="0075709A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Количество созданных рабочих мест,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единиц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1497</w:t>
            </w:r>
          </w:p>
        </w:tc>
      </w:tr>
      <w:tr w:rsidR="00F34877" w:rsidRPr="009544E2" w:rsidTr="0075709A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Количество созданных рабочих мест с размером среднемесячной заработной платы выше пятикратной величины прожиточного минимума для трудоспособного населения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единиц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46</w:t>
            </w:r>
          </w:p>
        </w:tc>
      </w:tr>
      <w:tr w:rsidR="00F34877" w:rsidRPr="009544E2" w:rsidTr="0075709A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Задача 3.                                              Создание благоприятных условий для реализации инвестиционных проектов в области промышленности, транспорта и  прочих отраслей в Люберецком муниципальном районе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в процентах к предыдущему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113,2*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109</w:t>
            </w:r>
          </w:p>
        </w:tc>
      </w:tr>
      <w:tr w:rsidR="00F34877" w:rsidRPr="009544E2" w:rsidTr="0075709A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10.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млн.рублей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30626,1*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31544,8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32491,1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33465,8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34469,7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35503,7</w:t>
            </w:r>
          </w:p>
        </w:tc>
      </w:tr>
      <w:tr w:rsidR="00F34877" w:rsidRPr="009544E2" w:rsidTr="0075709A">
        <w:trPr>
          <w:trHeight w:val="1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Задача 6.                                              Повышение общественной значимости самоотверженного и добросовестного труда, престижа человека труда, развитие преемственности поколений.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77" w:rsidRPr="00B427A6" w:rsidRDefault="00F34877" w:rsidP="0075709A">
            <w:pPr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Число участников мероприятий Праздника труда в Московской обласити,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775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830</w:t>
            </w:r>
          </w:p>
        </w:tc>
      </w:tr>
      <w:tr w:rsidR="00F34877" w:rsidRPr="009544E2" w:rsidTr="0075709A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  <w:r w:rsidRPr="00B427A6">
              <w:rPr>
                <w:sz w:val="18"/>
                <w:szCs w:val="18"/>
              </w:rPr>
              <w:t>* - без учета ОАО "Авиаремонт"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877" w:rsidRPr="00B427A6" w:rsidRDefault="00F34877" w:rsidP="007570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4877" w:rsidRDefault="00F34877" w:rsidP="00901ECC">
      <w:pPr>
        <w:pStyle w:val="a5"/>
        <w:ind w:firstLine="0"/>
        <w:jc w:val="center"/>
        <w:rPr>
          <w:noProof w:val="0"/>
        </w:rPr>
        <w:sectPr w:rsidR="00F34877" w:rsidSect="00B3188F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</w:p>
    <w:p w:rsidR="00F34877" w:rsidRDefault="00F34877" w:rsidP="00901ECC">
      <w:pPr>
        <w:pStyle w:val="a5"/>
        <w:ind w:firstLine="0"/>
        <w:jc w:val="center"/>
        <w:rPr>
          <w:noProof w:val="0"/>
        </w:rPr>
      </w:pPr>
    </w:p>
    <w:sectPr w:rsidR="00F34877" w:rsidSect="008F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77" w:rsidRDefault="00F34877">
      <w:r>
        <w:separator/>
      </w:r>
    </w:p>
  </w:endnote>
  <w:endnote w:type="continuationSeparator" w:id="0">
    <w:p w:rsidR="00F34877" w:rsidRDefault="00F3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77" w:rsidRDefault="00F34877" w:rsidP="00DC6BE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34877" w:rsidRDefault="00F34877" w:rsidP="001F2CE0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77" w:rsidRDefault="00F34877" w:rsidP="00DC6BE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0B15">
      <w:rPr>
        <w:rStyle w:val="af"/>
        <w:noProof/>
      </w:rPr>
      <w:t>2</w:t>
    </w:r>
    <w:r>
      <w:rPr>
        <w:rStyle w:val="af"/>
      </w:rPr>
      <w:fldChar w:fldCharType="end"/>
    </w:r>
  </w:p>
  <w:p w:rsidR="00F34877" w:rsidRDefault="00F34877" w:rsidP="001F2C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77" w:rsidRDefault="00F34877">
      <w:r>
        <w:separator/>
      </w:r>
    </w:p>
  </w:footnote>
  <w:footnote w:type="continuationSeparator" w:id="0">
    <w:p w:rsidR="00F34877" w:rsidRDefault="00F3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5"/>
    <w:rsid w:val="00011628"/>
    <w:rsid w:val="0003531B"/>
    <w:rsid w:val="00066D94"/>
    <w:rsid w:val="000A29B4"/>
    <w:rsid w:val="000D13B9"/>
    <w:rsid w:val="00113E49"/>
    <w:rsid w:val="00121C66"/>
    <w:rsid w:val="00160CE3"/>
    <w:rsid w:val="00163B0F"/>
    <w:rsid w:val="00193997"/>
    <w:rsid w:val="001D6CEF"/>
    <w:rsid w:val="001E3B45"/>
    <w:rsid w:val="001F1654"/>
    <w:rsid w:val="001F1D71"/>
    <w:rsid w:val="001F2CE0"/>
    <w:rsid w:val="00225B36"/>
    <w:rsid w:val="00232C24"/>
    <w:rsid w:val="00236BBD"/>
    <w:rsid w:val="002400D0"/>
    <w:rsid w:val="00251CA9"/>
    <w:rsid w:val="002636E9"/>
    <w:rsid w:val="00263DD2"/>
    <w:rsid w:val="00280ECE"/>
    <w:rsid w:val="00282171"/>
    <w:rsid w:val="0029641B"/>
    <w:rsid w:val="002A4CE8"/>
    <w:rsid w:val="002B4604"/>
    <w:rsid w:val="002C2844"/>
    <w:rsid w:val="002D7190"/>
    <w:rsid w:val="002F43FC"/>
    <w:rsid w:val="00352E92"/>
    <w:rsid w:val="00397DF9"/>
    <w:rsid w:val="003B7EE3"/>
    <w:rsid w:val="003C0D6B"/>
    <w:rsid w:val="003D506C"/>
    <w:rsid w:val="003F5F23"/>
    <w:rsid w:val="00404A47"/>
    <w:rsid w:val="00412AD3"/>
    <w:rsid w:val="00423C0C"/>
    <w:rsid w:val="0044222F"/>
    <w:rsid w:val="00467E8F"/>
    <w:rsid w:val="0047027F"/>
    <w:rsid w:val="00487078"/>
    <w:rsid w:val="00487F16"/>
    <w:rsid w:val="0049667A"/>
    <w:rsid w:val="004B008E"/>
    <w:rsid w:val="004F5FFD"/>
    <w:rsid w:val="004F68D2"/>
    <w:rsid w:val="00530945"/>
    <w:rsid w:val="00565D04"/>
    <w:rsid w:val="00570E62"/>
    <w:rsid w:val="00590216"/>
    <w:rsid w:val="00592206"/>
    <w:rsid w:val="00596D44"/>
    <w:rsid w:val="005978FA"/>
    <w:rsid w:val="005C6484"/>
    <w:rsid w:val="005D183E"/>
    <w:rsid w:val="005F11AF"/>
    <w:rsid w:val="006246A0"/>
    <w:rsid w:val="00650A59"/>
    <w:rsid w:val="00673AE3"/>
    <w:rsid w:val="006878DD"/>
    <w:rsid w:val="00694908"/>
    <w:rsid w:val="006B4032"/>
    <w:rsid w:val="006E2EEF"/>
    <w:rsid w:val="006F0F3C"/>
    <w:rsid w:val="00701F0E"/>
    <w:rsid w:val="00755975"/>
    <w:rsid w:val="0075709A"/>
    <w:rsid w:val="00796CFE"/>
    <w:rsid w:val="007C0A39"/>
    <w:rsid w:val="007C54A1"/>
    <w:rsid w:val="007D6D9D"/>
    <w:rsid w:val="007F11D1"/>
    <w:rsid w:val="007F609B"/>
    <w:rsid w:val="007F78D6"/>
    <w:rsid w:val="008052AA"/>
    <w:rsid w:val="008275DA"/>
    <w:rsid w:val="008440C2"/>
    <w:rsid w:val="00853AEF"/>
    <w:rsid w:val="0086171B"/>
    <w:rsid w:val="0089712F"/>
    <w:rsid w:val="008B2790"/>
    <w:rsid w:val="008D0DFF"/>
    <w:rsid w:val="008D5DDB"/>
    <w:rsid w:val="008D75AB"/>
    <w:rsid w:val="008F2DFB"/>
    <w:rsid w:val="00901ECC"/>
    <w:rsid w:val="0091738C"/>
    <w:rsid w:val="009318D4"/>
    <w:rsid w:val="009544E2"/>
    <w:rsid w:val="009A5FC8"/>
    <w:rsid w:val="009B0687"/>
    <w:rsid w:val="009B4036"/>
    <w:rsid w:val="009B6862"/>
    <w:rsid w:val="009D0B15"/>
    <w:rsid w:val="00A06825"/>
    <w:rsid w:val="00A217DD"/>
    <w:rsid w:val="00A23624"/>
    <w:rsid w:val="00A30019"/>
    <w:rsid w:val="00A46280"/>
    <w:rsid w:val="00A64616"/>
    <w:rsid w:val="00A64D97"/>
    <w:rsid w:val="00A7265E"/>
    <w:rsid w:val="00A84254"/>
    <w:rsid w:val="00A87EA1"/>
    <w:rsid w:val="00A97E1D"/>
    <w:rsid w:val="00AB063F"/>
    <w:rsid w:val="00B03354"/>
    <w:rsid w:val="00B3188F"/>
    <w:rsid w:val="00B427A6"/>
    <w:rsid w:val="00B463BE"/>
    <w:rsid w:val="00B52000"/>
    <w:rsid w:val="00B62EA4"/>
    <w:rsid w:val="00BA4379"/>
    <w:rsid w:val="00BA5669"/>
    <w:rsid w:val="00BA6FC0"/>
    <w:rsid w:val="00BB0C24"/>
    <w:rsid w:val="00BC7A8F"/>
    <w:rsid w:val="00BD574C"/>
    <w:rsid w:val="00BF2774"/>
    <w:rsid w:val="00C039D2"/>
    <w:rsid w:val="00C07563"/>
    <w:rsid w:val="00C16474"/>
    <w:rsid w:val="00C56BE8"/>
    <w:rsid w:val="00C70141"/>
    <w:rsid w:val="00CB3586"/>
    <w:rsid w:val="00CC18CE"/>
    <w:rsid w:val="00CF1A3F"/>
    <w:rsid w:val="00D068C6"/>
    <w:rsid w:val="00D20D22"/>
    <w:rsid w:val="00D52364"/>
    <w:rsid w:val="00D65E15"/>
    <w:rsid w:val="00D66777"/>
    <w:rsid w:val="00DA03F5"/>
    <w:rsid w:val="00DA45A8"/>
    <w:rsid w:val="00DB6678"/>
    <w:rsid w:val="00DC6BE4"/>
    <w:rsid w:val="00DC7F5C"/>
    <w:rsid w:val="00DD671A"/>
    <w:rsid w:val="00DE0CB5"/>
    <w:rsid w:val="00DE37F0"/>
    <w:rsid w:val="00DE3935"/>
    <w:rsid w:val="00DF1E20"/>
    <w:rsid w:val="00DF339E"/>
    <w:rsid w:val="00E03C25"/>
    <w:rsid w:val="00E1170A"/>
    <w:rsid w:val="00E45034"/>
    <w:rsid w:val="00E455D8"/>
    <w:rsid w:val="00E6565F"/>
    <w:rsid w:val="00E7299A"/>
    <w:rsid w:val="00E738AF"/>
    <w:rsid w:val="00E807F4"/>
    <w:rsid w:val="00E93DF9"/>
    <w:rsid w:val="00EF0AAE"/>
    <w:rsid w:val="00EF5E76"/>
    <w:rsid w:val="00EF7320"/>
    <w:rsid w:val="00F12655"/>
    <w:rsid w:val="00F130BF"/>
    <w:rsid w:val="00F2008F"/>
    <w:rsid w:val="00F23164"/>
    <w:rsid w:val="00F247B3"/>
    <w:rsid w:val="00F34877"/>
    <w:rsid w:val="00F36447"/>
    <w:rsid w:val="00F5599A"/>
    <w:rsid w:val="00F575FB"/>
    <w:rsid w:val="00F649ED"/>
    <w:rsid w:val="00F8285D"/>
    <w:rsid w:val="00FE1566"/>
    <w:rsid w:val="00FE1E3C"/>
    <w:rsid w:val="00FF671A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3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39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01ECC"/>
    <w:pPr>
      <w:spacing w:before="120"/>
      <w:ind w:firstLine="720"/>
      <w:jc w:val="both"/>
    </w:pPr>
    <w:rPr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01ECC"/>
    <w:rPr>
      <w:rFonts w:ascii="Times New Roman" w:hAnsi="Times New Roman" w:cs="Times New Roman"/>
      <w:noProof/>
      <w:sz w:val="28"/>
      <w:lang w:val="ru-RU" w:eastAsia="ru-RU" w:bidi="ar-SA"/>
    </w:rPr>
  </w:style>
  <w:style w:type="paragraph" w:customStyle="1" w:styleId="a7">
    <w:name w:val="Подзаголовок бданка"/>
    <w:next w:val="a8"/>
    <w:autoRedefine/>
    <w:uiPriority w:val="99"/>
    <w:rsid w:val="0029641B"/>
    <w:pPr>
      <w:spacing w:before="120"/>
      <w:jc w:val="center"/>
    </w:pPr>
    <w:rPr>
      <w:rFonts w:ascii="Times New Roman" w:hAnsi="Times New Roman"/>
      <w:b/>
      <w:noProof/>
      <w:spacing w:val="10"/>
      <w:w w:val="115"/>
      <w:szCs w:val="20"/>
    </w:rPr>
  </w:style>
  <w:style w:type="paragraph" w:customStyle="1" w:styleId="a9">
    <w:name w:val="Заголовок бланка"/>
    <w:next w:val="a7"/>
    <w:autoRedefine/>
    <w:uiPriority w:val="99"/>
    <w:rsid w:val="0029641B"/>
    <w:pPr>
      <w:jc w:val="center"/>
    </w:pPr>
    <w:rPr>
      <w:rFonts w:ascii="Times New Roman" w:hAnsi="Times New Roman"/>
      <w:b/>
      <w:noProof/>
      <w:w w:val="120"/>
      <w:sz w:val="40"/>
      <w:szCs w:val="20"/>
    </w:rPr>
  </w:style>
  <w:style w:type="paragraph" w:customStyle="1" w:styleId="aa">
    <w:name w:val="Номер и дата"/>
    <w:next w:val="a"/>
    <w:autoRedefine/>
    <w:uiPriority w:val="99"/>
    <w:rsid w:val="0029641B"/>
    <w:pPr>
      <w:jc w:val="center"/>
    </w:pPr>
    <w:rPr>
      <w:rFonts w:ascii="Times New Roman" w:hAnsi="Times New Roman"/>
      <w:b/>
      <w:noProof/>
      <w:sz w:val="28"/>
      <w:szCs w:val="28"/>
    </w:rPr>
  </w:style>
  <w:style w:type="paragraph" w:styleId="a8">
    <w:name w:val="envelope address"/>
    <w:basedOn w:val="a"/>
    <w:uiPriority w:val="99"/>
    <w:rsid w:val="0029641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">
    <w:name w:val="List Paragraph"/>
    <w:basedOn w:val="a"/>
    <w:link w:val="ac"/>
    <w:uiPriority w:val="99"/>
    <w:qFormat/>
    <w:rsid w:val="006B4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Default">
    <w:name w:val="Default"/>
    <w:uiPriority w:val="99"/>
    <w:rsid w:val="006B4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99"/>
    <w:locked/>
    <w:rsid w:val="006B4032"/>
    <w:rPr>
      <w:rFonts w:ascii="Calibri" w:hAnsi="Calibri"/>
      <w:sz w:val="22"/>
      <w:lang w:val="ru-RU" w:eastAsia="ru-RU"/>
    </w:rPr>
  </w:style>
  <w:style w:type="paragraph" w:customStyle="1" w:styleId="1">
    <w:name w:val="Без интервала1"/>
    <w:uiPriority w:val="99"/>
    <w:rsid w:val="00193997"/>
    <w:rPr>
      <w:rFonts w:eastAsia="Times New Roman"/>
      <w:lang w:eastAsia="en-US"/>
    </w:rPr>
  </w:style>
  <w:style w:type="paragraph" w:styleId="ad">
    <w:name w:val="footer"/>
    <w:basedOn w:val="a"/>
    <w:link w:val="ae"/>
    <w:uiPriority w:val="99"/>
    <w:rsid w:val="001F2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23F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1F2CE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3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39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01ECC"/>
    <w:pPr>
      <w:spacing w:before="120"/>
      <w:ind w:firstLine="720"/>
      <w:jc w:val="both"/>
    </w:pPr>
    <w:rPr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01ECC"/>
    <w:rPr>
      <w:rFonts w:ascii="Times New Roman" w:hAnsi="Times New Roman" w:cs="Times New Roman"/>
      <w:noProof/>
      <w:sz w:val="28"/>
      <w:lang w:val="ru-RU" w:eastAsia="ru-RU" w:bidi="ar-SA"/>
    </w:rPr>
  </w:style>
  <w:style w:type="paragraph" w:customStyle="1" w:styleId="a7">
    <w:name w:val="Подзаголовок бданка"/>
    <w:next w:val="a8"/>
    <w:autoRedefine/>
    <w:uiPriority w:val="99"/>
    <w:rsid w:val="0029641B"/>
    <w:pPr>
      <w:spacing w:before="120"/>
      <w:jc w:val="center"/>
    </w:pPr>
    <w:rPr>
      <w:rFonts w:ascii="Times New Roman" w:hAnsi="Times New Roman"/>
      <w:b/>
      <w:noProof/>
      <w:spacing w:val="10"/>
      <w:w w:val="115"/>
      <w:szCs w:val="20"/>
    </w:rPr>
  </w:style>
  <w:style w:type="paragraph" w:customStyle="1" w:styleId="a9">
    <w:name w:val="Заголовок бланка"/>
    <w:next w:val="a7"/>
    <w:autoRedefine/>
    <w:uiPriority w:val="99"/>
    <w:rsid w:val="0029641B"/>
    <w:pPr>
      <w:jc w:val="center"/>
    </w:pPr>
    <w:rPr>
      <w:rFonts w:ascii="Times New Roman" w:hAnsi="Times New Roman"/>
      <w:b/>
      <w:noProof/>
      <w:w w:val="120"/>
      <w:sz w:val="40"/>
      <w:szCs w:val="20"/>
    </w:rPr>
  </w:style>
  <w:style w:type="paragraph" w:customStyle="1" w:styleId="aa">
    <w:name w:val="Номер и дата"/>
    <w:next w:val="a"/>
    <w:autoRedefine/>
    <w:uiPriority w:val="99"/>
    <w:rsid w:val="0029641B"/>
    <w:pPr>
      <w:jc w:val="center"/>
    </w:pPr>
    <w:rPr>
      <w:rFonts w:ascii="Times New Roman" w:hAnsi="Times New Roman"/>
      <w:b/>
      <w:noProof/>
      <w:sz w:val="28"/>
      <w:szCs w:val="28"/>
    </w:rPr>
  </w:style>
  <w:style w:type="paragraph" w:styleId="a8">
    <w:name w:val="envelope address"/>
    <w:basedOn w:val="a"/>
    <w:uiPriority w:val="99"/>
    <w:rsid w:val="0029641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">
    <w:name w:val="List Paragraph"/>
    <w:basedOn w:val="a"/>
    <w:link w:val="ac"/>
    <w:uiPriority w:val="99"/>
    <w:qFormat/>
    <w:rsid w:val="006B4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Default">
    <w:name w:val="Default"/>
    <w:uiPriority w:val="99"/>
    <w:rsid w:val="006B4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99"/>
    <w:locked/>
    <w:rsid w:val="006B4032"/>
    <w:rPr>
      <w:rFonts w:ascii="Calibri" w:hAnsi="Calibri"/>
      <w:sz w:val="22"/>
      <w:lang w:val="ru-RU" w:eastAsia="ru-RU"/>
    </w:rPr>
  </w:style>
  <w:style w:type="paragraph" w:customStyle="1" w:styleId="1">
    <w:name w:val="Без интервала1"/>
    <w:uiPriority w:val="99"/>
    <w:rsid w:val="00193997"/>
    <w:rPr>
      <w:rFonts w:eastAsia="Times New Roman"/>
      <w:lang w:eastAsia="en-US"/>
    </w:rPr>
  </w:style>
  <w:style w:type="paragraph" w:styleId="ad">
    <w:name w:val="footer"/>
    <w:basedOn w:val="a"/>
    <w:link w:val="ae"/>
    <w:uiPriority w:val="99"/>
    <w:rsid w:val="001F2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23F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1F2C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easpip.granit.ru/InvestProject/Passport/883" TargetMode="External"/><Relationship Id="rId21" Type="http://schemas.openxmlformats.org/officeDocument/2006/relationships/hyperlink" Target="http://easpip.granit.ru/InvestProject/Passport/883" TargetMode="External"/><Relationship Id="rId22" Type="http://schemas.openxmlformats.org/officeDocument/2006/relationships/hyperlink" Target="http://easpip.granit.ru/InvestProject/Passport/883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://easpip.granit.ru/InvestProject/Passport/883" TargetMode="External"/><Relationship Id="rId12" Type="http://schemas.openxmlformats.org/officeDocument/2006/relationships/hyperlink" Target="http://easpip.granit.ru/InvestProject/Passport/883" TargetMode="External"/><Relationship Id="rId13" Type="http://schemas.openxmlformats.org/officeDocument/2006/relationships/hyperlink" Target="http://easpip.granit.ru/InvestProject/Passport/883" TargetMode="External"/><Relationship Id="rId14" Type="http://schemas.openxmlformats.org/officeDocument/2006/relationships/hyperlink" Target="http://easpip.granit.ru/InvestProject/Passport/883" TargetMode="External"/><Relationship Id="rId15" Type="http://schemas.openxmlformats.org/officeDocument/2006/relationships/hyperlink" Target="http://easpip.granit.ru/InvestProject/Passport/883" TargetMode="External"/><Relationship Id="rId16" Type="http://schemas.openxmlformats.org/officeDocument/2006/relationships/hyperlink" Target="http://easpip.granit.ru/InvestProject/Passport/883" TargetMode="External"/><Relationship Id="rId17" Type="http://schemas.openxmlformats.org/officeDocument/2006/relationships/hyperlink" Target="http://easpip.granit.ru/InvestProject/Passport/883" TargetMode="External"/><Relationship Id="rId18" Type="http://schemas.openxmlformats.org/officeDocument/2006/relationships/hyperlink" Target="http://easpip.granit.ru/InvestProject/Passport/883" TargetMode="External"/><Relationship Id="rId19" Type="http://schemas.openxmlformats.org/officeDocument/2006/relationships/hyperlink" Target="http://easpip.granit.ru/InvestProject/Passport/88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7973</Words>
  <Characters>45450</Characters>
  <Application>Microsoft Macintosh Word</Application>
  <DocSecurity>0</DocSecurity>
  <Lines>378</Lines>
  <Paragraphs>106</Paragraphs>
  <ScaleCrop>false</ScaleCrop>
  <Company/>
  <LinksUpToDate>false</LinksUpToDate>
  <CharactersWithSpaces>53317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AlexeyShchedrov</cp:lastModifiedBy>
  <cp:revision>2</cp:revision>
  <cp:lastPrinted>2015-06-07T20:12:00Z</cp:lastPrinted>
  <dcterms:created xsi:type="dcterms:W3CDTF">2015-06-07T20:19:00Z</dcterms:created>
  <dcterms:modified xsi:type="dcterms:W3CDTF">2015-06-07T20:19:00Z</dcterms:modified>
</cp:coreProperties>
</file>